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C57BED" w:rsidRPr="007F12AC" w:rsidP="00BF40DF">
      <w:pPr>
        <w:contextualSpacing/>
        <w:jc w:val="center"/>
        <w:outlineLvl w:val="0"/>
        <w:rPr>
          <w:rFonts w:ascii="Calibri" w:hAnsi="Calibri" w:cs="Tahoma"/>
          <w:bCs/>
          <w:color w:val="1E417C"/>
          <w:szCs w:val="24"/>
        </w:rPr>
      </w:pPr>
      <w:r>
        <w:rPr>
          <w:rFonts w:ascii="Calibri" w:hAnsi="Calibri" w:cs="Tahoma"/>
          <w:bCs/>
          <w:noProof/>
          <w:color w:val="1E417C"/>
          <w:szCs w:val="24"/>
        </w:rPr>
        <w:drawing>
          <wp:inline distT="0" distB="0" distL="0" distR="0">
            <wp:extent cx="2721428" cy="1004337"/>
            <wp:effectExtent l="0" t="0" r="0" b="0"/>
            <wp:docPr id="3" name="Picture 3" descr="The University of Tol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University of Toledo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601" cy="101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BED" w:rsidRPr="00BF40DF" w:rsidP="00BF40DF">
      <w:pPr>
        <w:contextualSpacing/>
        <w:jc w:val="center"/>
        <w:outlineLvl w:val="0"/>
        <w:rPr>
          <w:rFonts w:ascii="Calibri" w:hAnsi="Calibri" w:cs="Tahoma"/>
          <w:bCs/>
          <w:color w:val="1E417C"/>
          <w:sz w:val="20"/>
        </w:rPr>
      </w:pPr>
    </w:p>
    <w:p w:rsidR="009452DF" w:rsidRPr="00E714AE" w:rsidP="00BF40DF">
      <w:pPr>
        <w:contextualSpacing/>
        <w:jc w:val="center"/>
        <w:outlineLvl w:val="0"/>
        <w:rPr>
          <w:rFonts w:ascii="Calibri" w:hAnsi="Calibri" w:cs="Tahoma"/>
          <w:b/>
          <w:color w:val="1E417C"/>
          <w:sz w:val="40"/>
          <w:szCs w:val="40"/>
        </w:rPr>
      </w:pPr>
      <w:r w:rsidRPr="00E714AE">
        <w:rPr>
          <w:rFonts w:ascii="Calibri" w:hAnsi="Calibri" w:cs="Tahoma"/>
          <w:b/>
          <w:color w:val="1E417C"/>
          <w:sz w:val="40"/>
          <w:szCs w:val="40"/>
        </w:rPr>
        <w:fldChar w:fldCharType="begin"/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 xml:space="preserve"> IF 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>17224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 xml:space="preserve"> &lt;&gt; "" 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>"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>Medical Education Grand Rounds</w:instrText>
      </w:r>
    </w:p>
    <w:p w:rsidR="00D706A5" w:rsidRPr="00E714AE" w:rsidP="00BF40DF">
      <w:pPr>
        <w:contextualSpacing/>
        <w:jc w:val="center"/>
        <w:outlineLvl w:val="0"/>
        <w:rPr>
          <w:rFonts w:ascii="Calibri" w:hAnsi="Calibri" w:cs="Tahoma"/>
          <w:b/>
          <w:noProof/>
          <w:color w:val="1E417C"/>
          <w:sz w:val="40"/>
          <w:szCs w:val="40"/>
        </w:rPr>
      </w:pPr>
      <w:r w:rsidRPr="00483C95">
        <w:rPr>
          <w:rFonts w:ascii="Calibri" w:hAnsi="Calibri" w:cs="Tahoma"/>
          <w:b/>
          <w:color w:val="1E417C"/>
          <w:sz w:val="32"/>
          <w:szCs w:val="32"/>
        </w:rPr>
        <w:instrText>Crafting an Active Learning Pharmacology Curriculum: Dynamic Design</w:instrText>
      </w:r>
      <w:r w:rsidRPr="00E714AE" w:rsidR="00BF0B3E">
        <w:rPr>
          <w:rFonts w:ascii="Calibri" w:hAnsi="Calibri" w:cs="Tahoma"/>
          <w:b/>
          <w:color w:val="1E417C"/>
          <w:sz w:val="40"/>
          <w:szCs w:val="40"/>
        </w:rPr>
        <w:instrText>" "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fldChar w:fldCharType="begin"/>
      </w:r>
      <w:r w:rsidRPr="00E714AE">
        <w:rPr>
          <w:rFonts w:ascii="Calibri" w:hAnsi="Calibri" w:cs="Tahoma"/>
          <w:b/>
          <w:color w:val="1E417C"/>
          <w:sz w:val="40"/>
          <w:szCs w:val="40"/>
        </w:rPr>
        <w:instrText xml:space="preserve"> MERGEFIELD EventName </w:instrText>
      </w:r>
      <w:r w:rsidRPr="00E714AE">
        <w:rPr>
          <w:rFonts w:ascii="Calibri" w:hAnsi="Calibri" w:cs="Tahoma"/>
          <w:b/>
          <w:color w:val="1E417C"/>
          <w:sz w:val="40"/>
          <w:szCs w:val="40"/>
        </w:rPr>
        <w:fldChar w:fldCharType="separate"/>
      </w:r>
      <w:r w:rsidRPr="00E714AE">
        <w:rPr>
          <w:rFonts w:ascii="Calibri" w:hAnsi="Calibri" w:cs="Tahoma"/>
          <w:b/>
          <w:color w:val="1E417C"/>
          <w:sz w:val="40"/>
          <w:szCs w:val="40"/>
        </w:rPr>
        <w:fldChar w:fldCharType="end"/>
      </w:r>
      <w:r w:rsidRPr="00E714AE" w:rsidR="00BF0B3E">
        <w:rPr>
          <w:rFonts w:ascii="Calibri" w:hAnsi="Calibri" w:cs="Tahoma"/>
          <w:b/>
          <w:color w:val="1E417C"/>
          <w:sz w:val="40"/>
          <w:szCs w:val="40"/>
        </w:rPr>
        <w:instrText xml:space="preserve">" </w:instrText>
      </w:r>
      <w:r w:rsidRPr="00E714AE" w:rsidR="00BF0B3E">
        <w:rPr>
          <w:rFonts w:ascii="Calibri" w:hAnsi="Calibri" w:cs="Tahoma"/>
          <w:b/>
          <w:color w:val="1E417C"/>
          <w:sz w:val="40"/>
          <w:szCs w:val="40"/>
        </w:rPr>
        <w:fldChar w:fldCharType="separate"/>
      </w:r>
      <w:r w:rsidRPr="00E714AE">
        <w:rPr>
          <w:rFonts w:ascii="Calibri" w:hAnsi="Calibri" w:cs="Tahoma"/>
          <w:b/>
          <w:color w:val="1E417C"/>
          <w:sz w:val="40"/>
          <w:szCs w:val="40"/>
        </w:rPr>
        <w:t>Medical Education Grand Rounds</w:t>
      </w:r>
    </w:p>
    <w:p w:rsidR="00BF0B3E" w:rsidRPr="00E714AE" w:rsidP="00BF40DF">
      <w:pPr>
        <w:contextualSpacing/>
        <w:jc w:val="center"/>
        <w:outlineLvl w:val="0"/>
        <w:rPr>
          <w:rFonts w:ascii="Calibri" w:hAnsi="Calibri" w:cs="Tahoma"/>
          <w:b/>
          <w:color w:val="1E417C"/>
          <w:sz w:val="32"/>
          <w:szCs w:val="32"/>
        </w:rPr>
      </w:pPr>
      <w:r w:rsidRPr="00483C95">
        <w:rPr>
          <w:rFonts w:ascii="Calibri" w:hAnsi="Calibri" w:cs="Tahoma"/>
          <w:b/>
          <w:color w:val="1E417C"/>
          <w:sz w:val="32"/>
          <w:szCs w:val="32"/>
        </w:rPr>
        <w:t>Crafting an Active Learning Pharmacology Curriculum: Dynamic Design</w:t>
      </w:r>
      <w:r w:rsidRPr="00E714AE">
        <w:rPr>
          <w:rFonts w:ascii="Calibri" w:hAnsi="Calibri" w:cs="Tahoma"/>
          <w:b/>
          <w:color w:val="1E417C"/>
          <w:sz w:val="32"/>
          <w:szCs w:val="32"/>
        </w:rPr>
        <w:fldChar w:fldCharType="end"/>
      </w:r>
    </w:p>
    <w:p w:rsidR="00C57BED" w:rsidRPr="00E714AE" w:rsidP="00BF40DF">
      <w:pPr>
        <w:contextualSpacing/>
        <w:jc w:val="center"/>
        <w:outlineLvl w:val="0"/>
        <w:rPr>
          <w:rFonts w:ascii="Calibri" w:hAnsi="Calibri" w:cs="Tahoma"/>
          <w:color w:val="1E417C"/>
          <w:sz w:val="21"/>
          <w:szCs w:val="21"/>
        </w:rPr>
      </w:pPr>
    </w:p>
    <w:p w:rsidR="00D21610" w:rsidRPr="00E714AE" w:rsidP="00BF40DF">
      <w:pPr>
        <w:contextualSpacing/>
        <w:jc w:val="center"/>
        <w:outlineLvl w:val="0"/>
        <w:rPr>
          <w:rFonts w:ascii="Calibri" w:hAnsi="Calibri" w:cs="Tahoma"/>
          <w:color w:val="1E417C"/>
          <w:sz w:val="28"/>
          <w:szCs w:val="28"/>
        </w:rPr>
      </w:pPr>
      <w:r w:rsidRPr="00E714AE">
        <w:rPr>
          <w:rFonts w:ascii="Calibri" w:hAnsi="Calibri" w:cs="Tahoma"/>
          <w:color w:val="1E417C"/>
          <w:sz w:val="28"/>
          <w:szCs w:val="28"/>
        </w:rPr>
        <w:t>November 15, 2024 12:00 PM</w:t>
      </w:r>
      <w:r w:rsidRPr="00E714AE">
        <w:rPr>
          <w:rFonts w:ascii="Calibri" w:hAnsi="Calibri" w:cs="Tahoma"/>
          <w:color w:val="1E417C"/>
          <w:sz w:val="28"/>
          <w:szCs w:val="28"/>
        </w:rPr>
        <w:fldChar w:fldCharType="begin"/>
      </w:r>
      <w:r w:rsidRPr="00E714AE">
        <w:rPr>
          <w:rFonts w:ascii="Calibri" w:hAnsi="Calibri" w:cs="Tahoma"/>
          <w:color w:val="1E417C"/>
          <w:sz w:val="28"/>
          <w:szCs w:val="28"/>
        </w:rPr>
        <w:instrText xml:space="preserve"> IF 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>"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>Enduring Material,Live Activity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>"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 xml:space="preserve"> &lt;&gt; "" "</w:instrText>
      </w:r>
    </w:p>
    <w:p w:rsidR="00D706A5" w:rsidRPr="00E714AE" w:rsidP="00BF40DF">
      <w:pPr>
        <w:contextualSpacing/>
        <w:jc w:val="center"/>
        <w:outlineLvl w:val="0"/>
        <w:rPr>
          <w:rFonts w:ascii="Calibri" w:hAnsi="Calibri" w:cs="Tahoma"/>
          <w:noProof/>
          <w:color w:val="1E417C"/>
          <w:sz w:val="28"/>
          <w:szCs w:val="28"/>
        </w:rPr>
      </w:pPr>
      <w:r w:rsidRPr="00E714AE">
        <w:rPr>
          <w:rFonts w:ascii="Calibri" w:hAnsi="Calibri" w:cs="Tahoma"/>
          <w:color w:val="1E417C"/>
          <w:sz w:val="28"/>
          <w:szCs w:val="28"/>
        </w:rPr>
        <w:instrText>Enduring Material,Live Activity</w:instrText>
      </w:r>
      <w:r w:rsidRPr="00E714AE">
        <w:rPr>
          <w:rFonts w:ascii="Calibri" w:hAnsi="Calibri" w:cs="Tahoma"/>
          <w:color w:val="1E417C"/>
          <w:sz w:val="28"/>
          <w:szCs w:val="28"/>
        </w:rPr>
        <w:instrText xml:space="preserve">" "" </w:instrText>
      </w:r>
      <w:r w:rsidRPr="00E714AE">
        <w:rPr>
          <w:rFonts w:ascii="Calibri" w:hAnsi="Calibri" w:cs="Tahoma"/>
          <w:color w:val="1E417C"/>
          <w:sz w:val="28"/>
          <w:szCs w:val="28"/>
        </w:rPr>
        <w:fldChar w:fldCharType="separate"/>
      </w:r>
    </w:p>
    <w:p w:rsidR="00D21610" w:rsidRPr="00E714AE" w:rsidP="00BF40DF">
      <w:pPr>
        <w:contextualSpacing/>
        <w:jc w:val="center"/>
        <w:outlineLvl w:val="0"/>
        <w:rPr>
          <w:rFonts w:ascii="Calibri" w:hAnsi="Calibri" w:cs="Tahoma"/>
          <w:color w:val="1E417C"/>
          <w:sz w:val="28"/>
          <w:szCs w:val="28"/>
        </w:rPr>
      </w:pPr>
      <w:r w:rsidRPr="00E714AE">
        <w:rPr>
          <w:rFonts w:ascii="Calibri" w:hAnsi="Calibri" w:cs="Tahoma"/>
          <w:color w:val="1E417C"/>
          <w:sz w:val="28"/>
          <w:szCs w:val="28"/>
        </w:rPr>
        <w:t>Enduring Material,Live Activity</w:t>
      </w:r>
      <w:r w:rsidRPr="00E714AE">
        <w:rPr>
          <w:rFonts w:ascii="Calibri" w:hAnsi="Calibri" w:cs="Tahoma"/>
          <w:color w:val="1E417C"/>
          <w:sz w:val="28"/>
          <w:szCs w:val="28"/>
        </w:rPr>
        <w:fldChar w:fldCharType="end"/>
      </w:r>
      <w:r w:rsidR="00E714AE">
        <w:rPr>
          <w:rFonts w:ascii="Calibri" w:hAnsi="Calibri" w:cs="Tahoma"/>
          <w:color w:val="1E417C"/>
          <w:sz w:val="28"/>
          <w:szCs w:val="28"/>
        </w:rPr>
        <w:fldChar w:fldCharType="begin"/>
      </w:r>
      <w:r w:rsidR="00E714AE">
        <w:rPr>
          <w:rFonts w:ascii="Calibri" w:hAnsi="Calibri" w:cs="Tahoma"/>
          <w:color w:val="1E417C"/>
          <w:sz w:val="28"/>
          <w:szCs w:val="28"/>
        </w:rPr>
        <w:instrText xml:space="preserve"> IF </w:instrText>
      </w:r>
      <w:r w:rsidR="00E714AE">
        <w:rPr>
          <w:rFonts w:ascii="Calibri" w:hAnsi="Calibri" w:cs="Tahoma"/>
          <w:color w:val="1E417C"/>
          <w:sz w:val="28"/>
          <w:szCs w:val="28"/>
        </w:rPr>
        <w:instrText>"</w:instrText>
      </w:r>
      <w:r w:rsidR="00E714AE">
        <w:rPr>
          <w:rFonts w:ascii="Calibri" w:hAnsi="Calibri" w:cs="Tahoma"/>
          <w:color w:val="1E417C"/>
          <w:sz w:val="28"/>
          <w:szCs w:val="28"/>
        </w:rPr>
        <w:instrText>University of Toledo Medical Center - Health Science Campus</w:instrText>
      </w:r>
      <w:r w:rsidR="00E714AE">
        <w:rPr>
          <w:rFonts w:ascii="Calibri" w:hAnsi="Calibri" w:cs="Tahoma"/>
          <w:color w:val="1E417C"/>
          <w:sz w:val="28"/>
          <w:szCs w:val="28"/>
        </w:rPr>
        <w:instrText>"</w:instrText>
      </w:r>
      <w:r w:rsidR="00E714AE">
        <w:rPr>
          <w:rFonts w:ascii="Calibri" w:hAnsi="Calibri" w:cs="Tahoma"/>
          <w:color w:val="1E417C"/>
          <w:sz w:val="28"/>
          <w:szCs w:val="28"/>
        </w:rPr>
        <w:instrText xml:space="preserve"> &lt;&gt; "" "</w:instrText>
      </w:r>
    </w:p>
    <w:p w:rsidR="00D706A5" w:rsidP="00BF40DF">
      <w:pPr>
        <w:contextualSpacing/>
        <w:jc w:val="center"/>
        <w:outlineLvl w:val="0"/>
        <w:rPr>
          <w:rFonts w:ascii="Calibri" w:hAnsi="Calibri" w:cs="Tahoma"/>
          <w:noProof/>
          <w:color w:val="1E417C"/>
          <w:sz w:val="28"/>
          <w:szCs w:val="28"/>
        </w:rPr>
      </w:pPr>
      <w:r>
        <w:rPr>
          <w:rFonts w:ascii="Calibri" w:hAnsi="Calibri" w:cs="Tahoma"/>
          <w:color w:val="1E417C"/>
          <w:sz w:val="28"/>
          <w:szCs w:val="28"/>
        </w:rPr>
        <w:instrText>University of Toledo Medical Center - Health Science Campus</w:instrText>
      </w:r>
      <w:r>
        <w:rPr>
          <w:rFonts w:ascii="Calibri" w:hAnsi="Calibri" w:cs="Tahoma"/>
          <w:color w:val="1E417C"/>
          <w:sz w:val="28"/>
          <w:szCs w:val="28"/>
        </w:rPr>
        <w:instrText xml:space="preserve">" "" </w:instrText>
      </w:r>
      <w:r>
        <w:rPr>
          <w:rFonts w:ascii="Calibri" w:hAnsi="Calibri" w:cs="Tahoma"/>
          <w:color w:val="1E417C"/>
          <w:sz w:val="28"/>
          <w:szCs w:val="28"/>
        </w:rPr>
        <w:fldChar w:fldCharType="separate"/>
      </w:r>
    </w:p>
    <w:p w:rsidR="00E714AE" w:rsidP="00BF40DF">
      <w:pPr>
        <w:contextualSpacing/>
        <w:jc w:val="center"/>
        <w:outlineLvl w:val="0"/>
        <w:rPr>
          <w:rFonts w:ascii="Calibri" w:hAnsi="Calibri" w:cs="Tahoma"/>
          <w:color w:val="1E417C"/>
          <w:sz w:val="28"/>
          <w:szCs w:val="28"/>
        </w:rPr>
      </w:pPr>
      <w:r>
        <w:rPr>
          <w:rFonts w:ascii="Calibri" w:hAnsi="Calibri" w:cs="Tahoma"/>
          <w:color w:val="1E417C"/>
          <w:sz w:val="28"/>
          <w:szCs w:val="28"/>
        </w:rPr>
        <w:t>University of Toledo Medical Center - Health Science Campus</w:t>
      </w:r>
      <w:r>
        <w:rPr>
          <w:rFonts w:ascii="Calibri" w:hAnsi="Calibri" w:cs="Tahoma"/>
          <w:color w:val="1E417C"/>
          <w:sz w:val="28"/>
          <w:szCs w:val="28"/>
        </w:rPr>
        <w:fldChar w:fldCharType="end"/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fldChar w:fldCharType="begin"/>
      </w:r>
      <w:r>
        <w:rPr>
          <w:rFonts w:ascii="Calibri" w:hAnsi="Calibri" w:cs="Tahoma"/>
          <w:color w:val="1E417C"/>
          <w:sz w:val="20"/>
        </w:rPr>
        <w:instrText xml:space="preserve"> IF 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>All Specialties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 xml:space="preserve"> &lt;&gt; "" "</w:instrText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instrText>Specialties</w:instrTex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P="00814794">
      <w:pPr>
        <w:contextualSpacing/>
        <w:outlineLvl w:val="0"/>
        <w:rPr>
          <w:rFonts w:ascii="Calibri" w:hAnsi="Calibri" w:cs="Tahoma"/>
          <w:noProof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All Specialties</w:instrText>
      </w:r>
      <w:r>
        <w:rPr>
          <w:rFonts w:ascii="Calibri" w:hAnsi="Calibri" w:cs="Tahoma"/>
          <w:color w:val="1E417C"/>
          <w:sz w:val="20"/>
        </w:rPr>
        <w:instrText xml:space="preserve">" "" </w:instrText>
      </w:r>
      <w:r>
        <w:rPr>
          <w:rFonts w:ascii="Calibri" w:hAnsi="Calibri" w:cs="Tahoma"/>
          <w:color w:val="1E417C"/>
          <w:sz w:val="20"/>
        </w:rPr>
        <w:fldChar w:fldCharType="separate"/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t>Specialties</w: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All Specialties</w:t>
      </w:r>
      <w:r>
        <w:rPr>
          <w:rFonts w:ascii="Calibri" w:hAnsi="Calibri" w:cs="Tahoma"/>
          <w:color w:val="1E417C"/>
          <w:sz w:val="20"/>
        </w:rPr>
        <w:fldChar w:fldCharType="end"/>
      </w:r>
      <w:r>
        <w:rPr>
          <w:rFonts w:ascii="Calibri" w:hAnsi="Calibri" w:cs="Tahoma"/>
          <w:color w:val="1E417C"/>
          <w:sz w:val="20"/>
        </w:rPr>
        <w:fldChar w:fldCharType="begin"/>
      </w:r>
      <w:r>
        <w:rPr>
          <w:rFonts w:ascii="Calibri" w:hAnsi="Calibri" w:cs="Tahoma"/>
          <w:color w:val="1E417C"/>
          <w:sz w:val="20"/>
        </w:rPr>
        <w:instrText xml:space="preserve"> IF 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 xml:space="preserve"> &lt;&gt; "" "</w:instrText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instrText>Professions</w:instrTex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P="00814794">
      <w:pPr>
        <w:contextualSpacing/>
        <w:outlineLvl w:val="0"/>
        <w:rPr>
          <w:rFonts w:ascii="Calibri" w:hAnsi="Calibri" w:cs="Tahoma"/>
          <w:noProof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fldChar w:fldCharType="begin"/>
      </w:r>
      <w:r>
        <w:rPr>
          <w:rFonts w:ascii="Calibri" w:hAnsi="Calibri" w:cs="Tahoma"/>
          <w:color w:val="1E417C"/>
          <w:sz w:val="20"/>
        </w:rPr>
        <w:instrText xml:space="preserve"> MERGEFIELD TargetProfessions </w:instrText>
      </w:r>
      <w:r>
        <w:rPr>
          <w:rFonts w:ascii="Calibri" w:hAnsi="Calibri" w:cs="Tahoma"/>
          <w:color w:val="1E417C"/>
          <w:sz w:val="20"/>
        </w:rPr>
        <w:fldChar w:fldCharType="separate"/>
      </w:r>
      <w:r>
        <w:rPr>
          <w:rFonts w:ascii="Calibri" w:hAnsi="Calibri" w:cs="Tahoma"/>
          <w:noProof/>
          <w:color w:val="1E417C"/>
          <w:sz w:val="20"/>
        </w:rPr>
        <w:instrText>«TargetProfessions»</w:instrText>
      </w:r>
      <w:r>
        <w:rPr>
          <w:rFonts w:ascii="Calibri" w:hAnsi="Calibri" w:cs="Tahoma"/>
          <w:color w:val="1E417C"/>
          <w:sz w:val="20"/>
        </w:rPr>
        <w:fldChar w:fldCharType="end"/>
      </w:r>
      <w:r>
        <w:rPr>
          <w:rFonts w:ascii="Calibri" w:hAnsi="Calibri" w:cs="Tahoma"/>
          <w:color w:val="1E417C"/>
          <w:sz w:val="20"/>
        </w:rPr>
        <w:instrText xml:space="preserve">" "" </w:instrText>
      </w:r>
      <w:r>
        <w:rPr>
          <w:rFonts w:ascii="Calibri" w:hAnsi="Calibri" w:cs="Tahoma"/>
          <w:color w:val="1E417C"/>
          <w:sz w:val="20"/>
        </w:rPr>
        <w:fldChar w:fldCharType="separate"/>
      </w:r>
      <w:r w:rsidR="00BF5409">
        <w:rPr>
          <w:rFonts w:ascii="Calibri" w:hAnsi="Calibri" w:cs="Tahoma"/>
          <w:color w:val="1E417C"/>
          <w:sz w:val="20"/>
        </w:rPr>
        <w:fldChar w:fldCharType="end"/>
      </w:r>
      <w:r w:rsidRPr="00BF40DF" w:rsidR="00814794">
        <w:rPr>
          <w:rFonts w:ascii="Calibri" w:hAnsi="Calibri" w:cs="Tahoma"/>
          <w:color w:val="1E417C"/>
          <w:sz w:val="20"/>
        </w:rPr>
        <w:fldChar w:fldCharType="begin"/>
      </w:r>
      <w:r w:rsidRPr="00BF40DF" w:rsidR="00814794">
        <w:rPr>
          <w:rFonts w:ascii="Calibri" w:hAnsi="Calibri" w:cs="Tahoma"/>
          <w:color w:val="1E417C"/>
          <w:sz w:val="20"/>
        </w:rPr>
        <w:instrText xml:space="preserve"> IF </w:instrText>
      </w:r>
      <w:r w:rsidRPr="00BF40DF" w:rsidR="00C055FA">
        <w:rPr>
          <w:rFonts w:ascii="Calibri" w:hAnsi="Calibri" w:cs="Tahoma"/>
          <w:color w:val="1E417C"/>
          <w:sz w:val="20"/>
        </w:rPr>
        <w:instrText>"</w:instrText>
      </w:r>
      <w:r>
        <w:rPr>
          <w:rtl w:val="0"/>
        </w:rPr>
        <w:instrText>Grand Rounds is a monthly sessions for faculty and staff to present their expertise and knowledge</w:instrText>
      </w:r>
      <w:r w:rsidRPr="00BF40DF" w:rsidR="00C055FA">
        <w:rPr>
          <w:rFonts w:ascii="Calibri" w:hAnsi="Calibri" w:cs="Tahoma"/>
          <w:color w:val="1E417C"/>
          <w:sz w:val="20"/>
        </w:rPr>
        <w:instrText>"</w:instrText>
      </w:r>
      <w:r w:rsidRPr="00BF40DF" w:rsidR="00814794">
        <w:rPr>
          <w:rFonts w:ascii="Calibri" w:hAnsi="Calibri" w:cs="Tahoma"/>
          <w:color w:val="1E417C"/>
          <w:sz w:val="20"/>
        </w:rPr>
        <w:instrText xml:space="preserve"> &lt;&gt; "" "</w:instrText>
      </w:r>
    </w:p>
    <w:p w:rsidR="00814794" w:rsidRPr="00BF40DF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instrText>Description</w:instrTex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RPr="00BF40DF" w:rsidP="00814794">
      <w:pPr>
        <w:contextualSpacing/>
        <w:outlineLvl w:val="0"/>
        <w:rPr>
          <w:rFonts w:ascii="Calibri" w:hAnsi="Calibri" w:cs="Tahoma"/>
          <w:noProof/>
          <w:color w:val="1E417C"/>
          <w:sz w:val="20"/>
        </w:rPr>
      </w:pPr>
      <w:r>
        <w:rPr>
          <w:rtl w:val="0"/>
        </w:rPr>
        <w:instrText>Grand Rounds is a monthly sessions for faculty and staff to present their expertise and knowledge</w:instrText>
      </w:r>
      <w:r w:rsidRPr="00BF40DF">
        <w:rPr>
          <w:rFonts w:ascii="Calibri" w:hAnsi="Calibri" w:cs="Tahoma"/>
          <w:color w:val="1E417C"/>
          <w:sz w:val="20"/>
        </w:rPr>
        <w:instrText xml:space="preserve">" "" </w:instrText>
      </w:r>
      <w:r w:rsidRPr="00BF40DF">
        <w:rPr>
          <w:rFonts w:ascii="Calibri" w:hAnsi="Calibri" w:cs="Tahoma"/>
          <w:color w:val="1E417C"/>
          <w:sz w:val="20"/>
        </w:rPr>
        <w:fldChar w:fldCharType="separate"/>
      </w:r>
    </w:p>
    <w:p w:rsidR="00814794" w:rsidRPr="00BF40DF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814794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t>Description</w:t>
      </w:r>
    </w:p>
    <w:p w:rsidR="008276B2" w:rsidRPr="008276B2" w:rsidP="00814794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814794" w:rsidRPr="00BF40DF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tl w:val="0"/>
        </w:rPr>
        <w:t>Grand Rounds is a monthly sessions for faculty and staff to present their expertise and knowledge</w:t>
      </w:r>
      <w:r w:rsidRPr="00BF40DF">
        <w:rPr>
          <w:rFonts w:ascii="Calibri" w:hAnsi="Calibri" w:cs="Tahoma"/>
          <w:color w:val="1E417C"/>
          <w:sz w:val="20"/>
        </w:rPr>
        <w:fldChar w:fldCharType="end"/>
      </w:r>
      <w:r w:rsidR="00BF5409">
        <w:rPr>
          <w:rFonts w:ascii="Calibri" w:hAnsi="Calibri" w:cs="Tahoma"/>
          <w:color w:val="1E417C"/>
          <w:sz w:val="20"/>
        </w:rPr>
        <w:fldChar w:fldCharType="begin"/>
      </w:r>
      <w:r w:rsidR="00BF5409">
        <w:rPr>
          <w:rFonts w:ascii="Calibri" w:hAnsi="Calibri" w:cs="Tahoma"/>
          <w:color w:val="1E417C"/>
          <w:sz w:val="20"/>
        </w:rPr>
        <w:instrText xml:space="preserve"> IF </w:instrText>
      </w:r>
      <w:r w:rsidR="00BF5409">
        <w:rPr>
          <w:rFonts w:ascii="Calibri" w:hAnsi="Calibri" w:cs="Tahoma"/>
          <w:color w:val="1E417C"/>
          <w:sz w:val="20"/>
        </w:rPr>
        <w:instrText>"</w:instrText>
      </w:r>
      <w:r w:rsidR="00BF5409">
        <w:rPr>
          <w:rFonts w:ascii="Calibri" w:hAnsi="Calibri" w:cs="Tahoma"/>
          <w:color w:val="1E417C"/>
          <w:sz w:val="20"/>
        </w:rPr>
        <w:instrText>1 Identify current trends and problems in education to help faculty become more effective</w:instrText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 xml:space="preserve">2 Develop and teach how to practice techniques for stress management. </w:instrText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 xml:space="preserve">3 Enhance faculty expertise of formative and sumrnative assessments. </w:instrText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4 Describe the master adaptive learner (MAL) conceptual framework and its relationship to professional identity.</w:instrText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5 Describe how the MAL framework supports the development of adaptive expertise.</w:instrText>
      </w:r>
    </w:p>
    <w:p w:rsidR="00BF5409" w:rsidP="00814794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6 Describe how educational activities across the UME educational continuum can be designed to support a MAL framework.</w:instrText>
      </w:r>
      <w:r>
        <w:rPr>
          <w:rFonts w:ascii="Calibri" w:hAnsi="Calibri" w:cs="Tahoma"/>
          <w:color w:val="1E417C"/>
          <w:sz w:val="20"/>
        </w:rPr>
        <w:instrText>"</w:instrText>
      </w:r>
      <w:r>
        <w:rPr>
          <w:rFonts w:ascii="Calibri" w:hAnsi="Calibri" w:cs="Tahoma"/>
          <w:color w:val="1E417C"/>
          <w:sz w:val="20"/>
        </w:rPr>
        <w:instrText xml:space="preserve"> &lt;&gt; "" "</w:instrText>
      </w:r>
    </w:p>
    <w:p w:rsidR="00BF5409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C57BED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instrText>Learning Objectives</w:instrText>
      </w: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P="00C57BED">
      <w:pPr>
        <w:contextualSpacing/>
        <w:outlineLvl w:val="0"/>
        <w:rPr>
          <w:rFonts w:ascii="Calibri" w:hAnsi="Calibri" w:cs="Tahoma"/>
          <w:noProof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1 Identify current trends and problems in education to help faculty become more effective</w:instrTex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 xml:space="preserve">2 Develop and teach how to practice techniques for stress management. </w:instrTex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 xml:space="preserve">3 Enhance faculty expertise of formative and sumrnative assessments. </w:instrTex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4 Describe the master adaptive learner (MAL) conceptual framework and its relationship to professional identity.</w:instrTex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5 Describe how the MAL framework supports the development of adaptive expertise.</w:instrTex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instrText>6 Describe how educational activities across the UME educational continuum can be designed to support a MAL framework.</w:instrText>
      </w:r>
      <w:r>
        <w:rPr>
          <w:rFonts w:ascii="Calibri" w:hAnsi="Calibri" w:cs="Tahoma"/>
          <w:color w:val="1E417C"/>
          <w:sz w:val="20"/>
        </w:rPr>
        <w:instrText xml:space="preserve">" "" </w:instrText>
      </w:r>
      <w:r>
        <w:rPr>
          <w:rFonts w:ascii="Calibri" w:hAnsi="Calibri" w:cs="Tahoma"/>
          <w:color w:val="1E417C"/>
          <w:sz w:val="20"/>
        </w:rPr>
        <w:fldChar w:fldCharType="separate"/>
      </w:r>
    </w:p>
    <w:p w:rsidR="00BF5409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BF5409" w:rsidP="00C57BED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t>Learning Objectives</w:t>
      </w: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D706A5" w:rsidP="00C57BED">
      <w:pPr>
        <w:contextualSpacing/>
        <w:outlineLvl w:val="0"/>
        <w:rPr>
          <w:rFonts w:ascii="Calibri" w:hAnsi="Calibri" w:cs="Tahoma"/>
          <w:noProof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1 Identify current trends and problems in education to help faculty become more effective</w: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 xml:space="preserve">2 Develop and teach how to practice techniques for stress management. </w: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 xml:space="preserve">3 Enhance faculty expertise of formative and sumrnative assessments. </w: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4 Describe the master adaptive learner (MAL) conceptual framework and its relationship to professional identity.</w:t>
      </w:r>
    </w:p>
    <w:p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5 Describe how the MAL framework supports the development of adaptive expertise.</w:t>
      </w:r>
    </w:p>
    <w:p w:rsidR="00BF5409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6 Describe how educational activities across the UME educational continuum can be designed to support a MAL framework.</w:t>
      </w:r>
      <w:r>
        <w:rPr>
          <w:rFonts w:ascii="Calibri" w:hAnsi="Calibri" w:cs="Tahoma"/>
          <w:color w:val="1E417C"/>
          <w:sz w:val="20"/>
        </w:rPr>
        <w:fldChar w:fldCharType="end"/>
      </w:r>
    </w:p>
    <w:p w:rsidR="003778CA" w:rsidRPr="00BF40DF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415EF3" w:rsidP="00C57BED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>
        <w:rPr>
          <w:rFonts w:ascii="Calibri" w:hAnsi="Calibri" w:cs="Tahoma"/>
          <w:b/>
          <w:bCs/>
          <w:color w:val="1E417C"/>
          <w:szCs w:val="24"/>
        </w:rPr>
        <w:t>Accreditation</w:t>
      </w: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 w:rsidRPr="008276B2">
        <w:rPr>
          <w:rFonts w:ascii="Calibri" w:hAnsi="Calibri" w:cs="Tahoma"/>
          <w:color w:val="1E417C"/>
          <w:sz w:val="20"/>
        </w:rPr>
        <w:t>The University of Toledo is accredited by the Accreditation Council for Continuing Medical Education (ACCME) to provide continuing medical education for physicians.</w:t>
      </w:r>
      <w:r>
        <w:rPr>
          <w:rFonts w:ascii="Calibri" w:hAnsi="Calibri" w:cs="Tahoma"/>
          <w:noProof/>
          <w:color w:val="1E417C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8276B2" w:rsidP="00C57BED">
      <w:pPr>
        <w:contextualSpacing/>
        <w:outlineLvl w:val="0"/>
        <w:rPr>
          <w:rFonts w:ascii="Calibri" w:hAnsi="Calibri" w:cs="Tahoma"/>
          <w:b/>
          <w:bCs/>
          <w:color w:val="1E417C"/>
          <w:sz w:val="20"/>
        </w:rPr>
      </w:pPr>
      <w:r>
        <w:rPr>
          <w:rFonts w:ascii="Calibri" w:hAnsi="Calibri" w:cs="Tahoma"/>
          <w:b/>
          <w:bCs/>
          <w:color w:val="1E417C"/>
          <w:szCs w:val="24"/>
        </w:rPr>
        <w:t>Credit Designation</w:t>
      </w:r>
    </w:p>
    <w:p w:rsidR="008276B2" w:rsidP="00C57BED">
      <w:pPr>
        <w:contextualSpacing/>
        <w:outlineLvl w:val="0"/>
        <w:rPr>
          <w:rFonts w:ascii="Calibri" w:hAnsi="Calibri" w:cs="Tahoma"/>
          <w:b/>
          <w:bCs/>
          <w:color w:val="1E417C"/>
          <w:sz w:val="6"/>
          <w:szCs w:val="6"/>
        </w:rPr>
      </w:pPr>
    </w:p>
    <w:p w:rsidR="008276B2" w:rsidRPr="008276B2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  <w:r>
        <w:rPr>
          <w:rFonts w:ascii="Calibri" w:hAnsi="Calibri" w:cs="Tahoma"/>
          <w:color w:val="1E417C"/>
          <w:sz w:val="20"/>
        </w:rPr>
        <w:t>The University of Toledo designates this activity for a maximum of</w:t>
      </w:r>
      <w:r>
        <w:rPr>
          <w:rFonts w:ascii="Calibri" w:hAnsi="Calibri" w:cs="Tahoma"/>
          <w:color w:val="1E417C"/>
          <w:sz w:val="20"/>
        </w:rPr>
        <w:t xml:space="preserve"> </w:t>
      </w:r>
      <w:r>
        <w:rPr>
          <w:rFonts w:ascii="Calibri" w:hAnsi="Calibri" w:cs="Tahoma"/>
          <w:color w:val="1E417C"/>
          <w:sz w:val="20"/>
        </w:rPr>
        <w:t>1.00</w:t>
      </w:r>
      <w:r>
        <w:rPr>
          <w:rFonts w:ascii="Calibri" w:hAnsi="Calibri" w:cs="Tahoma"/>
          <w:color w:val="1E417C"/>
          <w:sz w:val="20"/>
        </w:rPr>
        <w:t xml:space="preserve"> </w:t>
      </w:r>
      <w:r>
        <w:rPr>
          <w:rFonts w:ascii="Calibri" w:hAnsi="Calibri" w:cs="Tahoma"/>
          <w:i/>
          <w:iCs/>
          <w:color w:val="1E417C"/>
          <w:sz w:val="20"/>
        </w:rPr>
        <w:t>AMA PRA Category 1 Credit(s)</w:t>
      </w:r>
      <w:r>
        <w:rPr>
          <w:rFonts w:ascii="Calibri" w:hAnsi="Calibri" w:cs="Tahoma"/>
          <w:color w:val="1E417C"/>
          <w:sz w:val="20"/>
        </w:rPr>
        <w:t>™</w:t>
      </w:r>
      <w:r>
        <w:rPr>
          <w:rFonts w:ascii="Calibri" w:hAnsi="Calibri" w:cs="Tahoma"/>
          <w:color w:val="1E417C"/>
          <w:sz w:val="20"/>
        </w:rPr>
        <w:fldChar w:fldCharType="begin"/>
      </w:r>
      <w:r>
        <w:rPr>
          <w:rFonts w:ascii="Calibri" w:hAnsi="Calibri" w:cs="Tahoma"/>
          <w:color w:val="1E417C"/>
          <w:sz w:val="20"/>
        </w:rPr>
        <w:instrText xml:space="preserve"> IF </w:instrText>
      </w:r>
      <w:r>
        <w:rPr>
          <w:rFonts w:ascii="Calibri" w:hAnsi="Calibri" w:cs="Tahoma"/>
          <w:color w:val="1E417C"/>
          <w:sz w:val="20"/>
        </w:rPr>
        <w:instrText>0.00</w:instrText>
      </w:r>
      <w:r>
        <w:rPr>
          <w:rFonts w:ascii="Calibri" w:hAnsi="Calibri" w:cs="Tahoma"/>
          <w:color w:val="1E417C"/>
          <w:sz w:val="20"/>
        </w:rPr>
        <w:instrText xml:space="preserve"> &gt; 0 " and </w:instrText>
      </w:r>
      <w:r>
        <w:rPr>
          <w:rFonts w:ascii="Calibri" w:hAnsi="Calibri" w:cs="Tahoma"/>
          <w:color w:val="1E417C"/>
          <w:sz w:val="20"/>
        </w:rPr>
        <w:fldChar w:fldCharType="begin"/>
      </w:r>
      <w:r>
        <w:rPr>
          <w:rFonts w:ascii="Calibri" w:hAnsi="Calibri" w:cs="Tahoma"/>
          <w:color w:val="1E417C"/>
          <w:sz w:val="20"/>
        </w:rPr>
        <w:instrText xml:space="preserve"> MERGEFIELD ABIMPSHoursMax \# 0.00# </w:instrText>
      </w:r>
      <w:r>
        <w:rPr>
          <w:rFonts w:ascii="Calibri" w:hAnsi="Calibri" w:cs="Tahoma"/>
          <w:color w:val="1E417C"/>
          <w:sz w:val="20"/>
        </w:rPr>
        <w:fldChar w:fldCharType="separate"/>
      </w:r>
      <w:r>
        <w:rPr>
          <w:rFonts w:ascii="Calibri" w:hAnsi="Calibri" w:cs="Tahoma"/>
          <w:color w:val="1E417C"/>
          <w:sz w:val="20"/>
        </w:rPr>
        <w:fldChar w:fldCharType="end"/>
      </w:r>
      <w:r>
        <w:rPr>
          <w:rFonts w:ascii="Calibri" w:hAnsi="Calibri" w:cs="Tahoma"/>
          <w:color w:val="1E417C"/>
          <w:sz w:val="20"/>
        </w:rPr>
        <w:instrText xml:space="preserve"> ABIM MOC Patient Safety Point(s)" "" </w:instrText>
      </w:r>
      <w:r>
        <w:rPr>
          <w:rFonts w:ascii="Calibri" w:hAnsi="Calibri" w:cs="Tahoma"/>
          <w:color w:val="1E417C"/>
          <w:sz w:val="20"/>
        </w:rPr>
        <w:fldChar w:fldCharType="separate"/>
      </w:r>
      <w:r>
        <w:rPr>
          <w:rFonts w:ascii="Calibri" w:hAnsi="Calibri" w:cs="Tahoma"/>
          <w:color w:val="1E417C"/>
          <w:sz w:val="20"/>
        </w:rPr>
        <w:fldChar w:fldCharType="end"/>
      </w:r>
      <w:r>
        <w:rPr>
          <w:rFonts w:ascii="Calibri" w:hAnsi="Calibri" w:cs="Tahoma"/>
          <w:color w:val="1E417C"/>
          <w:sz w:val="20"/>
        </w:rPr>
        <w:t>.</w:t>
      </w:r>
    </w:p>
    <w:p w:rsidR="00415EF3" w:rsidRPr="00BF40DF" w:rsidP="00C57BED">
      <w:pPr>
        <w:contextualSpacing/>
        <w:rPr>
          <w:rFonts w:ascii="Calibri" w:hAnsi="Calibri" w:cs="Tahoma"/>
          <w:color w:val="1E417C"/>
          <w:sz w:val="20"/>
        </w:rPr>
      </w:pPr>
    </w:p>
    <w:p w:rsidR="00415EF3" w:rsidP="00C57BED">
      <w:pPr>
        <w:contextualSpacing/>
        <w:outlineLvl w:val="0"/>
        <w:rPr>
          <w:rFonts w:ascii="Calibri" w:hAnsi="Calibri" w:cs="Tahoma"/>
          <w:b/>
          <w:bCs/>
          <w:color w:val="1E417C"/>
          <w:szCs w:val="24"/>
        </w:rPr>
      </w:pPr>
      <w:r w:rsidRPr="004135B5">
        <w:rPr>
          <w:rFonts w:ascii="Calibri" w:hAnsi="Calibri" w:cs="Tahoma"/>
          <w:b/>
          <w:bCs/>
          <w:color w:val="1E417C"/>
          <w:szCs w:val="24"/>
        </w:rPr>
        <w:t>Faculty &amp; Planners</w:t>
      </w:r>
    </w:p>
    <w:p w:rsidR="004135B5" w:rsidRPr="004135B5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Sandeep Bansal, MD,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- 09/30/2024</w:t>
            </w:r>
          </w:p>
        </w:tc>
      </w:tr>
    </w:tbl>
    <w:p w:rsidR="00415EF3" w:rsidRPr="00BF40DF">
      <w:pPr>
        <w:bidi w:val="0"/>
        <w:spacing w:after="280" w:afterAutospacing="1"/>
        <w:rPr>
          <w:rFonts w:ascii="Calibri" w:hAnsi="Calibri" w:cs="Tahoma"/>
          <w:color w:val="1E417C"/>
          <w:sz w:val="20"/>
        </w:rPr>
      </w:pPr>
    </w:p>
    <w:p w:rsidR="00A97C97" w:rsidRPr="00BF40DF" w:rsidP="00C57BED">
      <w:pPr>
        <w:contextualSpacing/>
        <w:outlineLvl w:val="0"/>
        <w:rPr>
          <w:rFonts w:ascii="Calibri" w:hAnsi="Calibri" w:cs="Tahoma"/>
          <w:color w:val="1E417C"/>
          <w:sz w:val="20"/>
        </w:rPr>
      </w:pPr>
    </w:p>
    <w:p w:rsidR="00415EF3" w:rsidRPr="004135B5" w:rsidP="00C57BED">
      <w:pPr>
        <w:contextualSpacing/>
        <w:outlineLvl w:val="0"/>
        <w:rPr>
          <w:rFonts w:ascii="Calibri" w:hAnsi="Calibri" w:cs="Tahoma"/>
          <w:color w:val="1E417C"/>
          <w:szCs w:val="24"/>
        </w:rPr>
      </w:pPr>
      <w:r w:rsidRPr="004135B5">
        <w:rPr>
          <w:rFonts w:ascii="Calibri" w:hAnsi="Calibri" w:cs="Tahoma"/>
          <w:b/>
          <w:bCs/>
          <w:color w:val="1E417C"/>
          <w:szCs w:val="24"/>
        </w:rPr>
        <w:t>Commercial Support</w:t>
      </w:r>
    </w:p>
    <w:p w:rsidR="00415EF3" w:rsidRPr="004135B5" w:rsidP="00C57BED">
      <w:pPr>
        <w:contextualSpacing/>
        <w:outlineLvl w:val="0"/>
        <w:rPr>
          <w:rFonts w:ascii="Calibri" w:hAnsi="Calibri" w:cs="Tahoma"/>
          <w:color w:val="1E417C"/>
          <w:sz w:val="6"/>
          <w:szCs w:val="6"/>
        </w:rPr>
      </w:pPr>
    </w:p>
    <w:p w:rsidR="003E48A1" w:rsidRPr="00BF40DF" w:rsidP="00C57BED">
      <w:pPr>
        <w:contextualSpacing/>
        <w:rPr>
          <w:rFonts w:ascii="Calibri" w:hAnsi="Calibri" w:cs="Tahoma"/>
          <w:color w:val="1E417C"/>
          <w:sz w:val="20"/>
        </w:rPr>
      </w:pPr>
      <w:r w:rsidRPr="00BF40DF">
        <w:rPr>
          <w:rFonts w:ascii="Calibri" w:hAnsi="Calibri" w:cs="Tahoma"/>
          <w:color w:val="1E417C"/>
          <w:sz w:val="20"/>
        </w:rPr>
        <w:fldChar w:fldCharType="begin"/>
      </w:r>
      <w:r w:rsidRPr="00BF40DF">
        <w:rPr>
          <w:rFonts w:ascii="Calibri" w:hAnsi="Calibri" w:cs="Tahoma"/>
          <w:color w:val="1E417C"/>
          <w:sz w:val="20"/>
        </w:rPr>
        <w:instrText xml:space="preserve"> IF </w:instrText>
      </w:r>
      <w:r w:rsidRPr="00BF40DF">
        <w:rPr>
          <w:rFonts w:ascii="Calibri" w:hAnsi="Calibri" w:cs="Tahoma"/>
          <w:color w:val="1E417C"/>
          <w:sz w:val="20"/>
        </w:rPr>
        <w:instrText>"</w:instrText>
      </w:r>
      <w:r w:rsidRPr="00BF40DF">
        <w:rPr>
          <w:rFonts w:ascii="Calibri" w:hAnsi="Calibri" w:cs="Tahoma"/>
          <w:color w:val="1E417C"/>
          <w:sz w:val="20"/>
        </w:rPr>
        <w:instrText>"</w:instrText>
      </w:r>
      <w:r w:rsidRPr="00BF40DF">
        <w:rPr>
          <w:rFonts w:ascii="Calibri" w:hAnsi="Calibri" w:cs="Tahoma"/>
          <w:color w:val="1E417C"/>
          <w:sz w:val="20"/>
        </w:rPr>
        <w:instrText xml:space="preserve"> &lt;&gt; "" "</w:instrText>
      </w:r>
      <w:r w:rsidRPr="00BF40DF">
        <w:rPr>
          <w:rFonts w:ascii="Calibri" w:hAnsi="Calibri" w:cs="Tahoma"/>
          <w:color w:val="1E417C"/>
          <w:sz w:val="20"/>
        </w:rPr>
        <w:fldChar w:fldCharType="begin"/>
      </w:r>
      <w:r w:rsidRPr="00BF40DF">
        <w:rPr>
          <w:rFonts w:ascii="Calibri" w:hAnsi="Calibri" w:cs="Tahoma"/>
          <w:color w:val="1E417C"/>
          <w:sz w:val="20"/>
        </w:rPr>
        <w:instrText xml:space="preserve"> </w:instrText>
      </w:r>
      <w:r w:rsidRPr="00BF40DF" w:rsidR="00E00797">
        <w:rPr>
          <w:rFonts w:ascii="Calibri" w:hAnsi="Calibri" w:cs="Tahoma"/>
          <w:color w:val="1E417C"/>
          <w:sz w:val="20"/>
        </w:rPr>
        <w:instrText xml:space="preserve">MERGEFIELD </w:instrText>
      </w:r>
      <w:r w:rsidRPr="00BF40DF">
        <w:rPr>
          <w:rFonts w:ascii="Calibri" w:hAnsi="Calibri" w:cs="Tahoma"/>
          <w:color w:val="1E417C"/>
          <w:sz w:val="20"/>
        </w:rPr>
        <w:instrText xml:space="preserve">CommercialSupport </w:instrText>
      </w:r>
      <w:r w:rsidRPr="00BF40DF">
        <w:rPr>
          <w:rFonts w:ascii="Calibri" w:hAnsi="Calibri" w:cs="Tahoma"/>
          <w:color w:val="1E417C"/>
          <w:sz w:val="20"/>
        </w:rPr>
        <w:fldChar w:fldCharType="separate"/>
      </w:r>
      <w:r w:rsidR="00D706A5">
        <w:rPr>
          <w:rFonts w:ascii="Calibri" w:hAnsi="Calibri" w:cs="Tahoma"/>
          <w:noProof/>
          <w:color w:val="1E417C"/>
          <w:sz w:val="20"/>
        </w:rPr>
        <w:instrText>«CommercialSupport»</w:instrText>
      </w:r>
      <w:r w:rsidRPr="00BF40DF">
        <w:rPr>
          <w:rFonts w:ascii="Calibri" w:hAnsi="Calibri" w:cs="Tahoma"/>
          <w:color w:val="1E417C"/>
          <w:sz w:val="20"/>
        </w:rPr>
        <w:fldChar w:fldCharType="end"/>
      </w:r>
      <w:r w:rsidRPr="00BF40DF">
        <w:rPr>
          <w:rFonts w:ascii="Calibri" w:hAnsi="Calibri" w:cs="Tahoma"/>
          <w:color w:val="1E417C"/>
          <w:sz w:val="20"/>
        </w:rPr>
        <w:instrText xml:space="preserve">" "This activity has been developed without commercial support." </w:instrText>
      </w:r>
      <w:r w:rsidRPr="00BF40DF">
        <w:rPr>
          <w:rFonts w:ascii="Calibri" w:hAnsi="Calibri" w:cs="Tahoma"/>
          <w:color w:val="1E417C"/>
          <w:sz w:val="20"/>
        </w:rPr>
        <w:fldChar w:fldCharType="separate"/>
      </w:r>
      <w:r w:rsidRPr="00BF40DF">
        <w:rPr>
          <w:rFonts w:ascii="Calibri" w:hAnsi="Calibri" w:cs="Tahoma"/>
          <w:color w:val="1E417C"/>
          <w:sz w:val="20"/>
        </w:rPr>
        <w:t>This activity has been developed without commercial support.</w:t>
      </w:r>
      <w:r w:rsidRPr="00BF40DF">
        <w:rPr>
          <w:rFonts w:ascii="Calibri" w:hAnsi="Calibri" w:cs="Tahoma"/>
          <w:color w:val="1E417C"/>
          <w:sz w:val="20"/>
        </w:rPr>
        <w:fldChar w:fldCharType="end"/>
      </w:r>
    </w:p>
    <w:sectPr w:rsidSect="004135B5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mbria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36CEEDF2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A437F"/>
    <w:multiLevelType w:val="singleLevel"/>
    <w:tmpl w:val="36EEACDE"/>
    <w:lvl w:ilvl="0">
      <w:start w:val="0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482B523C"/>
    <w:multiLevelType w:val="singleLevel"/>
    <w:tmpl w:val="282C6E40"/>
    <w:lvl w:ilvl="0">
      <w:start w:val="0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">
    <w:nsid w:val="4E5E3823"/>
    <w:multiLevelType w:val="hybridMultilevel"/>
    <w:tmpl w:val="9622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3EFC"/>
    <w:multiLevelType w:val="singleLevel"/>
    <w:tmpl w:val="FC224372"/>
    <w:lvl w:ilvl="0">
      <w:start w:val="0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P IconicSymbolsA" w:hAnsi="WP IconicSymbolsA" w:hint="default"/>
      </w:rPr>
    </w:lvl>
  </w:abstractNum>
  <w:abstractNum w:abstractNumId="5">
    <w:nsid w:val="6B2401E3"/>
    <w:multiLevelType w:val="multilevel"/>
    <w:tmpl w:val="0B1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8856AB"/>
    <w:multiLevelType w:val="hybridMultilevel"/>
    <w:tmpl w:val="3FCCB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Technical" w:hAnsi="Technic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pPr>
      <w:ind w:left="720"/>
    </w:pPr>
    <w:rPr>
      <w:rFonts w:ascii="Tahoma" w:hAnsi="Tahoma"/>
    </w:rPr>
  </w:style>
  <w:style w:type="paragraph" w:styleId="BodyTextIndent2">
    <w:name w:val="Body Text Indent 2"/>
    <w:basedOn w:val="Normal"/>
    <w:pPr>
      <w:ind w:left="2160" w:hanging="216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rsid w:val="001E6C4E"/>
    <w:pPr>
      <w:spacing w:after="120" w:line="480" w:lineRule="auto"/>
    </w:pPr>
  </w:style>
  <w:style w:type="paragraph" w:styleId="Footer">
    <w:name w:val="footer"/>
    <w:basedOn w:val="Normal"/>
    <w:link w:val="FooterChar"/>
    <w:rsid w:val="008609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609CF"/>
    <w:rPr>
      <w:rFonts w:ascii="Technical" w:hAnsi="Technical"/>
      <w:sz w:val="24"/>
    </w:rPr>
  </w:style>
  <w:style w:type="paragraph" w:styleId="BalloonText">
    <w:name w:val="Balloon Text"/>
    <w:basedOn w:val="Normal"/>
    <w:link w:val="BalloonTextChar"/>
    <w:rsid w:val="009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4BC2"/>
    <w:rPr>
      <w:rFonts w:ascii="Tahoma" w:hAnsi="Tahoma" w:cs="Tahoma"/>
      <w:sz w:val="16"/>
      <w:szCs w:val="16"/>
    </w:rPr>
  </w:style>
  <w:style w:type="paragraph" w:customStyle="1" w:styleId="SendersAddress">
    <w:name w:val="Sender's Address"/>
    <w:basedOn w:val="Normal"/>
    <w:uiPriority w:val="2"/>
    <w:qFormat/>
    <w:rsid w:val="00F978E5"/>
    <w:pPr>
      <w:spacing w:after="200" w:line="276" w:lineRule="auto"/>
    </w:pPr>
    <w:rPr>
      <w:rFonts w:ascii="Century Schoolbook" w:eastAsia="Century Schoolbook" w:hAnsi="Century Schoolbook" w:cs="Century Schoolbook"/>
      <w:color w:val="FFFFFF"/>
      <w:spacing w:val="20"/>
      <w:sz w:val="20"/>
      <w:lang w:eastAsia="ja-JP" w:bidi="he-IL"/>
    </w:rPr>
  </w:style>
  <w:style w:type="character" w:styleId="CommentReference">
    <w:name w:val="annotation reference"/>
    <w:rsid w:val="004E38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E38D5"/>
    <w:rPr>
      <w:rFonts w:ascii="Technical" w:hAnsi="Technic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E38D5"/>
  </w:style>
  <w:style w:type="character" w:customStyle="1" w:styleId="CommentSubjectChar">
    <w:name w:val="Comment Subject Char"/>
    <w:link w:val="CommentSubject"/>
    <w:rsid w:val="004E38D5"/>
    <w:rPr>
      <w:rFonts w:ascii="Technical" w:hAnsi="Technical"/>
      <w:b/>
      <w:bCs/>
    </w:rPr>
  </w:style>
  <w:style w:type="character" w:customStyle="1" w:styleId="video-title1">
    <w:name w:val="video-title1"/>
    <w:rsid w:val="00E55D41"/>
    <w:rPr>
      <w:b/>
      <w:bCs/>
      <w:vanish w:val="0"/>
      <w:webHidden w:val="0"/>
      <w:color w:val="FF8901"/>
      <w:sz w:val="26"/>
      <w:szCs w:val="26"/>
      <w:specVanish w:val="0"/>
    </w:rPr>
  </w:style>
  <w:style w:type="character" w:styleId="Emphasis">
    <w:name w:val="Emphasis"/>
    <w:uiPriority w:val="20"/>
    <w:qFormat/>
    <w:rsid w:val="00E55D41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6086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60CE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65C9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65C98"/>
    <w:rPr>
      <w:rFonts w:ascii="Calibri" w:eastAsia="Calibri" w:hAnsi="Calibri" w:cs="Consolas"/>
      <w:sz w:val="22"/>
      <w:szCs w:val="21"/>
    </w:rPr>
  </w:style>
  <w:style w:type="paragraph" w:customStyle="1" w:styleId="xmsonormal">
    <w:name w:val="x_msonormal"/>
    <w:basedOn w:val="Normal"/>
    <w:rsid w:val="00D03535"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96F9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96F9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</vt:lpstr>
    </vt:vector>
  </TitlesOfParts>
  <Company>AMC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</dc:title>
  <dc:creator>Cindy Spiezio</dc:creator>
  <cp:lastModifiedBy>Tyler Browne</cp:lastModifiedBy>
  <cp:revision>2</cp:revision>
  <cp:lastPrinted>2020-06-19T17:43:00Z</cp:lastPrinted>
  <dcterms:created xsi:type="dcterms:W3CDTF">2021-08-26T13:24:00Z</dcterms:created>
  <dcterms:modified xsi:type="dcterms:W3CDTF">2021-08-26T13:24:00Z</dcterms:modified>
</cp:coreProperties>
</file>