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7F12AC" w:rsidP="00BF40DF">
      <w:pPr>
        <w:contextualSpacing/>
        <w:jc w:val="center"/>
        <w:outlineLvl w:val="0"/>
        <w:rPr>
          <w:rFonts w:ascii="Calibri" w:hAnsi="Calibri" w:cs="Tahoma"/>
          <w:bCs/>
          <w:color w:val="1E417C"/>
          <w:szCs w:val="24"/>
        </w:rPr>
      </w:pPr>
      <w:r>
        <w:rPr>
          <w:rFonts w:ascii="Calibri" w:hAnsi="Calibri" w:cs="Tahoma"/>
          <w:bCs/>
          <w:noProof/>
          <w:color w:val="1E417C"/>
          <w:szCs w:val="24"/>
        </w:rPr>
        <w:drawing>
          <wp:inline distT="0" distB="0" distL="0" distR="0">
            <wp:extent cx="2721428" cy="1004337"/>
            <wp:effectExtent l="0" t="0" r="0" b="0"/>
            <wp:docPr id="3" name="Picture 3" descr="The University of Tol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University of Toledo"/>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2750601" cy="1015103"/>
                    </a:xfrm>
                    <a:prstGeom prst="rect">
                      <a:avLst/>
                    </a:prstGeom>
                  </pic:spPr>
                </pic:pic>
              </a:graphicData>
            </a:graphic>
          </wp:inline>
        </w:drawing>
      </w:r>
    </w:p>
    <w:p w:rsidR="00C57BED" w:rsidRPr="00BF40DF" w:rsidP="00BF40DF">
      <w:pPr>
        <w:contextualSpacing/>
        <w:jc w:val="center"/>
        <w:outlineLvl w:val="0"/>
        <w:rPr>
          <w:rFonts w:ascii="Calibri" w:hAnsi="Calibri" w:cs="Tahoma"/>
          <w:bCs/>
          <w:color w:val="1E417C"/>
          <w:sz w:val="20"/>
        </w:rPr>
      </w:pPr>
    </w:p>
    <w:p w:rsidR="009452DF" w:rsidRPr="00E714AE" w:rsidP="00BF40DF">
      <w:pPr>
        <w:contextualSpacing/>
        <w:jc w:val="center"/>
        <w:outlineLvl w:val="0"/>
        <w:rPr>
          <w:rFonts w:ascii="Calibri" w:hAnsi="Calibri" w:cs="Tahoma"/>
          <w:b/>
          <w:color w:val="1E417C"/>
          <w:sz w:val="40"/>
          <w:szCs w:val="40"/>
        </w:rPr>
      </w:pPr>
      <w:r w:rsidRPr="00E714AE">
        <w:rPr>
          <w:rFonts w:ascii="Calibri" w:hAnsi="Calibri" w:cs="Tahoma"/>
          <w:b/>
          <w:color w:val="1E417C"/>
          <w:sz w:val="40"/>
          <w:szCs w:val="40"/>
        </w:rPr>
        <w:fldChar w:fldCharType="begin"/>
      </w:r>
      <w:r w:rsidRPr="00E714AE">
        <w:rPr>
          <w:rFonts w:ascii="Calibri" w:hAnsi="Calibri" w:cs="Tahoma"/>
          <w:b/>
          <w:color w:val="1E417C"/>
          <w:sz w:val="40"/>
          <w:szCs w:val="40"/>
        </w:rPr>
        <w:instrText xml:space="preserve"> IF </w:instrText>
      </w:r>
      <w:r w:rsidRPr="00E714AE">
        <w:rPr>
          <w:rFonts w:ascii="Calibri" w:hAnsi="Calibri" w:cs="Tahoma"/>
          <w:b/>
          <w:color w:val="1E417C"/>
          <w:sz w:val="40"/>
          <w:szCs w:val="40"/>
        </w:rPr>
        <w:instrText>"</w:instrText>
      </w:r>
      <w:r w:rsidRPr="00E714AE">
        <w:rPr>
          <w:rFonts w:ascii="Calibri" w:hAnsi="Calibri" w:cs="Tahoma"/>
          <w:b/>
          <w:color w:val="1E417C"/>
          <w:sz w:val="40"/>
          <w:szCs w:val="40"/>
        </w:rPr>
        <w:instrText>"</w:instrText>
      </w:r>
      <w:r w:rsidRPr="00E714AE">
        <w:rPr>
          <w:rFonts w:ascii="Calibri" w:hAnsi="Calibri" w:cs="Tahoma"/>
          <w:b/>
          <w:color w:val="1E417C"/>
          <w:sz w:val="40"/>
          <w:szCs w:val="40"/>
        </w:rPr>
        <w:instrText xml:space="preserve"> &lt;&gt; "" </w:instrText>
      </w:r>
      <w:r w:rsidRPr="00E714AE">
        <w:rPr>
          <w:rFonts w:ascii="Calibri" w:hAnsi="Calibri" w:cs="Tahoma"/>
          <w:b/>
          <w:color w:val="1E417C"/>
          <w:sz w:val="40"/>
          <w:szCs w:val="40"/>
        </w:rPr>
        <w:instrText>"</w:instrText>
      </w:r>
      <w:r w:rsidRPr="00E714AE">
        <w:rPr>
          <w:rFonts w:ascii="Calibri" w:hAnsi="Calibri" w:cs="Tahoma"/>
          <w:b/>
          <w:color w:val="1E417C"/>
          <w:sz w:val="40"/>
          <w:szCs w:val="40"/>
        </w:rPr>
        <w:fldChar w:fldCharType="begin"/>
      </w:r>
      <w:r w:rsidRPr="00E714AE">
        <w:rPr>
          <w:rFonts w:ascii="Calibri" w:hAnsi="Calibri" w:cs="Tahoma"/>
          <w:b/>
          <w:color w:val="1E417C"/>
          <w:sz w:val="40"/>
          <w:szCs w:val="40"/>
        </w:rPr>
        <w:instrText xml:space="preserve"> MERGEFIELD P</w:instrText>
      </w:r>
      <w:r w:rsidRPr="00E714AE">
        <w:rPr>
          <w:rFonts w:ascii="Calibri" w:hAnsi="Calibri" w:cs="Tahoma"/>
          <w:b/>
          <w:color w:val="1E417C"/>
          <w:sz w:val="40"/>
          <w:szCs w:val="40"/>
        </w:rPr>
        <w:instrText>arent</w:instrText>
      </w:r>
      <w:r w:rsidRPr="00E714AE">
        <w:rPr>
          <w:rFonts w:ascii="Calibri" w:hAnsi="Calibri" w:cs="Tahoma"/>
          <w:b/>
          <w:color w:val="1E417C"/>
          <w:sz w:val="40"/>
          <w:szCs w:val="40"/>
        </w:rPr>
        <w:instrText xml:space="preserve">Name </w:instrText>
      </w:r>
      <w:r w:rsidRPr="00E714AE">
        <w:rPr>
          <w:rFonts w:ascii="Calibri" w:hAnsi="Calibri" w:cs="Tahoma"/>
          <w:b/>
          <w:color w:val="1E417C"/>
          <w:sz w:val="40"/>
          <w:szCs w:val="40"/>
        </w:rPr>
        <w:fldChar w:fldCharType="separate"/>
      </w:r>
      <w:r w:rsidR="00D706A5">
        <w:rPr>
          <w:rFonts w:ascii="Calibri" w:hAnsi="Calibri" w:cs="Tahoma"/>
          <w:b/>
          <w:noProof/>
          <w:color w:val="1E417C"/>
          <w:sz w:val="40"/>
          <w:szCs w:val="40"/>
        </w:rPr>
        <w:instrText>«ParentName»</w:instrText>
      </w:r>
      <w:r w:rsidRPr="00E714AE">
        <w:rPr>
          <w:rFonts w:ascii="Calibri" w:hAnsi="Calibri" w:cs="Tahoma"/>
          <w:b/>
          <w:color w:val="1E417C"/>
          <w:sz w:val="40"/>
          <w:szCs w:val="40"/>
        </w:rPr>
        <w:fldChar w:fldCharType="end"/>
      </w:r>
    </w:p>
    <w:p w:rsidR="00D706A5" w:rsidRPr="00E714AE" w:rsidP="00BF40DF">
      <w:pPr>
        <w:contextualSpacing/>
        <w:jc w:val="center"/>
        <w:outlineLvl w:val="0"/>
        <w:rPr>
          <w:rFonts w:ascii="Calibri" w:hAnsi="Calibri" w:cs="Tahoma"/>
          <w:b/>
          <w:noProof/>
          <w:color w:val="1E417C"/>
          <w:sz w:val="40"/>
          <w:szCs w:val="40"/>
        </w:rPr>
      </w:pPr>
      <w:r w:rsidRPr="00483C95">
        <w:rPr>
          <w:rFonts w:ascii="Calibri" w:hAnsi="Calibri" w:cs="Tahoma"/>
          <w:b/>
          <w:color w:val="1E417C"/>
          <w:sz w:val="32"/>
          <w:szCs w:val="32"/>
        </w:rPr>
        <w:fldChar w:fldCharType="begin"/>
      </w:r>
      <w:r w:rsidRPr="00483C95">
        <w:rPr>
          <w:rFonts w:ascii="Calibri" w:hAnsi="Calibri" w:cs="Tahoma"/>
          <w:b/>
          <w:color w:val="1E417C"/>
          <w:sz w:val="32"/>
          <w:szCs w:val="32"/>
        </w:rPr>
        <w:instrText xml:space="preserve"> MERGEFIELD </w:instrText>
      </w:r>
      <w:r w:rsidRPr="00483C95" w:rsidR="00D345AF">
        <w:rPr>
          <w:rFonts w:ascii="Calibri" w:hAnsi="Calibri" w:cs="Tahoma"/>
          <w:b/>
          <w:color w:val="1E417C"/>
          <w:sz w:val="32"/>
          <w:szCs w:val="32"/>
        </w:rPr>
        <w:instrText>Event</w:instrText>
      </w:r>
      <w:r w:rsidRPr="00483C95">
        <w:rPr>
          <w:rFonts w:ascii="Calibri" w:hAnsi="Calibri" w:cs="Tahoma"/>
          <w:b/>
          <w:color w:val="1E417C"/>
          <w:sz w:val="32"/>
          <w:szCs w:val="32"/>
        </w:rPr>
        <w:instrText xml:space="preserve">Name </w:instrText>
      </w:r>
      <w:r w:rsidRPr="00483C95">
        <w:rPr>
          <w:rFonts w:ascii="Calibri" w:hAnsi="Calibri" w:cs="Tahoma"/>
          <w:b/>
          <w:color w:val="1E417C"/>
          <w:sz w:val="32"/>
          <w:szCs w:val="32"/>
        </w:rPr>
        <w:fldChar w:fldCharType="separate"/>
      </w:r>
      <w:r>
        <w:rPr>
          <w:rFonts w:ascii="Calibri" w:hAnsi="Calibri" w:cs="Tahoma"/>
          <w:b/>
          <w:noProof/>
          <w:color w:val="1E417C"/>
          <w:sz w:val="32"/>
          <w:szCs w:val="32"/>
        </w:rPr>
        <w:instrText>«EventName»</w:instrText>
      </w:r>
      <w:r w:rsidRPr="00483C95">
        <w:rPr>
          <w:rFonts w:ascii="Calibri" w:hAnsi="Calibri" w:cs="Tahoma"/>
          <w:b/>
          <w:color w:val="1E417C"/>
          <w:sz w:val="32"/>
          <w:szCs w:val="32"/>
        </w:rPr>
        <w:fldChar w:fldCharType="end"/>
      </w:r>
      <w:r w:rsidRPr="00E714AE" w:rsidR="00BF0B3E">
        <w:rPr>
          <w:rFonts w:ascii="Calibri" w:hAnsi="Calibri" w:cs="Tahoma"/>
          <w:b/>
          <w:color w:val="1E417C"/>
          <w:sz w:val="40"/>
          <w:szCs w:val="40"/>
        </w:rPr>
        <w:instrText>" "</w:instrText>
      </w:r>
      <w:r w:rsidRPr="00E714AE">
        <w:rPr>
          <w:rFonts w:ascii="Calibri" w:hAnsi="Calibri" w:cs="Tahoma"/>
          <w:b/>
          <w:color w:val="1E417C"/>
          <w:sz w:val="40"/>
          <w:szCs w:val="40"/>
        </w:rPr>
        <w:instrText>Allergy Symposium</w:instrText>
      </w:r>
      <w:r w:rsidRPr="00E714AE" w:rsidR="00BF0B3E">
        <w:rPr>
          <w:rFonts w:ascii="Calibri" w:hAnsi="Calibri" w:cs="Tahoma"/>
          <w:b/>
          <w:color w:val="1E417C"/>
          <w:sz w:val="40"/>
          <w:szCs w:val="40"/>
        </w:rPr>
        <w:instrText xml:space="preserve">" </w:instrText>
      </w:r>
      <w:r w:rsidRPr="00E714AE" w:rsidR="00BF0B3E">
        <w:rPr>
          <w:rFonts w:ascii="Calibri" w:hAnsi="Calibri" w:cs="Tahoma"/>
          <w:b/>
          <w:color w:val="1E417C"/>
          <w:sz w:val="40"/>
          <w:szCs w:val="40"/>
        </w:rPr>
        <w:fldChar w:fldCharType="separate"/>
      </w:r>
      <w:r w:rsidRPr="00E714AE">
        <w:rPr>
          <w:rFonts w:ascii="Calibri" w:hAnsi="Calibri" w:cs="Tahoma"/>
          <w:b/>
          <w:color w:val="1E417C"/>
          <w:sz w:val="40"/>
          <w:szCs w:val="40"/>
        </w:rPr>
        <w:t>Allergy Symposium</w:t>
      </w:r>
      <w:r w:rsidRPr="00E714AE" w:rsidR="00BF0B3E">
        <w:rPr>
          <w:rFonts w:ascii="Calibri" w:hAnsi="Calibri" w:cs="Tahoma"/>
          <w:b/>
          <w:color w:val="1E417C"/>
          <w:sz w:val="32"/>
          <w:szCs w:val="32"/>
        </w:rPr>
        <w:fldChar w:fldCharType="end"/>
      </w:r>
    </w:p>
    <w:p w:rsidR="00C57BED" w:rsidRPr="00E714AE" w:rsidP="00BF40DF">
      <w:pPr>
        <w:contextualSpacing/>
        <w:jc w:val="center"/>
        <w:outlineLvl w:val="0"/>
        <w:rPr>
          <w:rFonts w:ascii="Calibri" w:hAnsi="Calibri" w:cs="Tahoma"/>
          <w:color w:val="1E417C"/>
          <w:sz w:val="21"/>
          <w:szCs w:val="21"/>
        </w:rPr>
      </w:pPr>
    </w:p>
    <w:p w:rsidR="00D21610" w:rsidRPr="00E714AE" w:rsidP="00BF40DF">
      <w:pPr>
        <w:contextualSpacing/>
        <w:jc w:val="center"/>
        <w:outlineLvl w:val="0"/>
        <w:rPr>
          <w:rFonts w:ascii="Calibri" w:hAnsi="Calibri" w:cs="Tahoma"/>
          <w:color w:val="1E417C"/>
          <w:sz w:val="28"/>
          <w:szCs w:val="28"/>
        </w:rPr>
      </w:pPr>
      <w:r w:rsidRPr="00E714AE">
        <w:rPr>
          <w:rFonts w:ascii="Calibri" w:hAnsi="Calibri" w:cs="Tahoma"/>
          <w:color w:val="1E417C"/>
          <w:sz w:val="28"/>
          <w:szCs w:val="28"/>
        </w:rPr>
        <w:t>May 14, 2025 7:00 AM</w:t>
      </w:r>
      <w:r w:rsidRPr="00E714AE">
        <w:rPr>
          <w:rFonts w:ascii="Calibri" w:hAnsi="Calibri" w:cs="Tahoma"/>
          <w:color w:val="1E417C"/>
          <w:sz w:val="28"/>
          <w:szCs w:val="28"/>
        </w:rPr>
        <w:fldChar w:fldCharType="begin"/>
      </w:r>
      <w:r w:rsidRPr="00E714AE">
        <w:rPr>
          <w:rFonts w:ascii="Calibri" w:hAnsi="Calibri" w:cs="Tahoma"/>
          <w:color w:val="1E417C"/>
          <w:sz w:val="28"/>
          <w:szCs w:val="28"/>
        </w:rPr>
        <w:instrText xml:space="preserve"> IF </w:instrText>
      </w:r>
      <w:r w:rsidRPr="00E714AE">
        <w:rPr>
          <w:rFonts w:ascii="Calibri" w:hAnsi="Calibri" w:cs="Tahoma"/>
          <w:color w:val="1E417C"/>
          <w:sz w:val="28"/>
          <w:szCs w:val="28"/>
        </w:rPr>
        <w:instrText>"</w:instrText>
      </w:r>
      <w:r w:rsidRPr="00E714AE">
        <w:rPr>
          <w:rFonts w:ascii="Calibri" w:hAnsi="Calibri" w:cs="Tahoma"/>
          <w:color w:val="1E417C"/>
          <w:sz w:val="28"/>
          <w:szCs w:val="28"/>
        </w:rPr>
        <w:instrText>Live Activity</w:instrText>
      </w:r>
      <w:r w:rsidRPr="00E714AE">
        <w:rPr>
          <w:rFonts w:ascii="Calibri" w:hAnsi="Calibri" w:cs="Tahoma"/>
          <w:color w:val="1E417C"/>
          <w:sz w:val="28"/>
          <w:szCs w:val="28"/>
        </w:rPr>
        <w:instrText>"</w:instrText>
      </w:r>
      <w:r w:rsidRPr="00E714AE">
        <w:rPr>
          <w:rFonts w:ascii="Calibri" w:hAnsi="Calibri" w:cs="Tahoma"/>
          <w:color w:val="1E417C"/>
          <w:sz w:val="28"/>
          <w:szCs w:val="28"/>
        </w:rPr>
        <w:instrText xml:space="preserve"> &lt;&gt; "" "</w:instrText>
      </w:r>
    </w:p>
    <w:p w:rsidR="00D706A5" w:rsidRPr="00E714AE" w:rsidP="00BF40DF">
      <w:pPr>
        <w:contextualSpacing/>
        <w:jc w:val="center"/>
        <w:outlineLvl w:val="0"/>
        <w:rPr>
          <w:rFonts w:ascii="Calibri" w:hAnsi="Calibri" w:cs="Tahoma"/>
          <w:noProof/>
          <w:color w:val="1E417C"/>
          <w:sz w:val="28"/>
          <w:szCs w:val="28"/>
        </w:rPr>
      </w:pPr>
      <w:r w:rsidRPr="00E714AE">
        <w:rPr>
          <w:rFonts w:ascii="Calibri" w:hAnsi="Calibri" w:cs="Tahoma"/>
          <w:color w:val="1E417C"/>
          <w:sz w:val="28"/>
          <w:szCs w:val="28"/>
        </w:rPr>
        <w:instrText>Live Activity</w:instrText>
      </w:r>
      <w:r w:rsidRPr="00E714AE">
        <w:rPr>
          <w:rFonts w:ascii="Calibri" w:hAnsi="Calibri" w:cs="Tahoma"/>
          <w:color w:val="1E417C"/>
          <w:sz w:val="28"/>
          <w:szCs w:val="28"/>
        </w:rPr>
        <w:instrText xml:space="preserve">" "" </w:instrText>
      </w:r>
      <w:r w:rsidRPr="00E714AE">
        <w:rPr>
          <w:rFonts w:ascii="Calibri" w:hAnsi="Calibri" w:cs="Tahoma"/>
          <w:color w:val="1E417C"/>
          <w:sz w:val="28"/>
          <w:szCs w:val="28"/>
        </w:rPr>
        <w:fldChar w:fldCharType="separate"/>
      </w:r>
    </w:p>
    <w:p w:rsidR="00D21610" w:rsidRPr="00E714AE" w:rsidP="00BF40DF">
      <w:pPr>
        <w:contextualSpacing/>
        <w:jc w:val="center"/>
        <w:outlineLvl w:val="0"/>
        <w:rPr>
          <w:rFonts w:ascii="Calibri" w:hAnsi="Calibri" w:cs="Tahoma"/>
          <w:color w:val="1E417C"/>
          <w:sz w:val="28"/>
          <w:szCs w:val="28"/>
        </w:rPr>
      </w:pPr>
      <w:r w:rsidRPr="00E714AE">
        <w:rPr>
          <w:rFonts w:ascii="Calibri" w:hAnsi="Calibri" w:cs="Tahoma"/>
          <w:color w:val="1E417C"/>
          <w:sz w:val="28"/>
          <w:szCs w:val="28"/>
        </w:rPr>
        <w:t>Live Activity</w:t>
      </w:r>
      <w:r w:rsidRPr="00E714AE">
        <w:rPr>
          <w:rFonts w:ascii="Calibri" w:hAnsi="Calibri" w:cs="Tahoma"/>
          <w:color w:val="1E417C"/>
          <w:sz w:val="28"/>
          <w:szCs w:val="28"/>
        </w:rPr>
        <w:fldChar w:fldCharType="end"/>
      </w:r>
      <w:r w:rsidR="00E714AE">
        <w:rPr>
          <w:rFonts w:ascii="Calibri" w:hAnsi="Calibri" w:cs="Tahoma"/>
          <w:color w:val="1E417C"/>
          <w:sz w:val="28"/>
          <w:szCs w:val="28"/>
        </w:rPr>
        <w:fldChar w:fldCharType="begin"/>
      </w:r>
      <w:r w:rsidR="00E714AE">
        <w:rPr>
          <w:rFonts w:ascii="Calibri" w:hAnsi="Calibri" w:cs="Tahoma"/>
          <w:color w:val="1E417C"/>
          <w:sz w:val="28"/>
          <w:szCs w:val="28"/>
        </w:rPr>
        <w:instrText xml:space="preserve"> IF </w:instrText>
      </w:r>
      <w:r w:rsidR="00E714AE">
        <w:rPr>
          <w:rFonts w:ascii="Calibri" w:hAnsi="Calibri" w:cs="Tahoma"/>
          <w:color w:val="1E417C"/>
          <w:sz w:val="28"/>
          <w:szCs w:val="28"/>
        </w:rPr>
        <w:instrText>"</w:instrText>
      </w:r>
      <w:r w:rsidR="00E714AE">
        <w:rPr>
          <w:rFonts w:ascii="Calibri" w:hAnsi="Calibri" w:cs="Tahoma"/>
          <w:color w:val="1E417C"/>
          <w:sz w:val="28"/>
          <w:szCs w:val="28"/>
        </w:rPr>
        <w:instrText>Hilton Garden Inn Perrysburg</w:instrText>
      </w:r>
      <w:r w:rsidR="00E714AE">
        <w:rPr>
          <w:rFonts w:ascii="Calibri" w:hAnsi="Calibri" w:cs="Tahoma"/>
          <w:color w:val="1E417C"/>
          <w:sz w:val="28"/>
          <w:szCs w:val="28"/>
        </w:rPr>
        <w:instrText>"</w:instrText>
      </w:r>
      <w:r w:rsidR="00E714AE">
        <w:rPr>
          <w:rFonts w:ascii="Calibri" w:hAnsi="Calibri" w:cs="Tahoma"/>
          <w:color w:val="1E417C"/>
          <w:sz w:val="28"/>
          <w:szCs w:val="28"/>
        </w:rPr>
        <w:instrText xml:space="preserve"> &lt;&gt; "" "</w:instrText>
      </w:r>
    </w:p>
    <w:p w:rsidR="00D706A5" w:rsidP="00BF40DF">
      <w:pPr>
        <w:contextualSpacing/>
        <w:jc w:val="center"/>
        <w:outlineLvl w:val="0"/>
        <w:rPr>
          <w:rFonts w:ascii="Calibri" w:hAnsi="Calibri" w:cs="Tahoma"/>
          <w:noProof/>
          <w:color w:val="1E417C"/>
          <w:sz w:val="28"/>
          <w:szCs w:val="28"/>
        </w:rPr>
      </w:pPr>
      <w:r>
        <w:rPr>
          <w:rFonts w:ascii="Calibri" w:hAnsi="Calibri" w:cs="Tahoma"/>
          <w:color w:val="1E417C"/>
          <w:sz w:val="28"/>
          <w:szCs w:val="28"/>
        </w:rPr>
        <w:instrText>Hilton Garden Inn Perrysburg</w:instrText>
      </w:r>
      <w:r>
        <w:rPr>
          <w:rFonts w:ascii="Calibri" w:hAnsi="Calibri" w:cs="Tahoma"/>
          <w:color w:val="1E417C"/>
          <w:sz w:val="28"/>
          <w:szCs w:val="28"/>
        </w:rPr>
        <w:instrText xml:space="preserve">" "" </w:instrText>
      </w:r>
      <w:r>
        <w:rPr>
          <w:rFonts w:ascii="Calibri" w:hAnsi="Calibri" w:cs="Tahoma"/>
          <w:color w:val="1E417C"/>
          <w:sz w:val="28"/>
          <w:szCs w:val="28"/>
        </w:rPr>
        <w:fldChar w:fldCharType="separate"/>
      </w:r>
    </w:p>
    <w:p w:rsidR="00E714AE" w:rsidP="00BF40DF">
      <w:pPr>
        <w:contextualSpacing/>
        <w:jc w:val="center"/>
        <w:outlineLvl w:val="0"/>
        <w:rPr>
          <w:rFonts w:ascii="Calibri" w:hAnsi="Calibri" w:cs="Tahoma"/>
          <w:color w:val="1E417C"/>
          <w:sz w:val="28"/>
          <w:szCs w:val="28"/>
        </w:rPr>
      </w:pPr>
      <w:r>
        <w:rPr>
          <w:rFonts w:ascii="Calibri" w:hAnsi="Calibri" w:cs="Tahoma"/>
          <w:color w:val="1E417C"/>
          <w:sz w:val="28"/>
          <w:szCs w:val="28"/>
        </w:rPr>
        <w:t>Hilton Garden Inn Perrysburg</w:t>
      </w:r>
      <w:r>
        <w:rPr>
          <w:rFonts w:ascii="Calibri" w:hAnsi="Calibri" w:cs="Tahoma"/>
          <w:color w:val="1E417C"/>
          <w:sz w:val="28"/>
          <w:szCs w:val="28"/>
        </w:rPr>
        <w:fldChar w:fldCharType="end"/>
      </w:r>
    </w:p>
    <w:p w:rsidR="00BF5409" w:rsidP="00814794">
      <w:pPr>
        <w:contextualSpacing/>
        <w:outlineLvl w:val="0"/>
        <w:rPr>
          <w:rFonts w:ascii="Calibri" w:hAnsi="Calibri" w:cs="Tahoma"/>
          <w:color w:val="1E417C"/>
          <w:sz w:val="20"/>
        </w:rPr>
      </w:pPr>
      <w:r>
        <w:rPr>
          <w:rFonts w:ascii="Calibri" w:hAnsi="Calibri" w:cs="Tahoma"/>
          <w:color w:val="1E417C"/>
          <w:sz w:val="20"/>
        </w:rPr>
        <w:fldChar w:fldCharType="begin"/>
      </w:r>
      <w:r>
        <w:rPr>
          <w:rFonts w:ascii="Calibri" w:hAnsi="Calibri" w:cs="Tahoma"/>
          <w:color w:val="1E417C"/>
          <w:sz w:val="20"/>
        </w:rPr>
        <w:instrText xml:space="preserve"> IF </w:instrText>
      </w:r>
      <w:r>
        <w:rPr>
          <w:rFonts w:ascii="Calibri" w:hAnsi="Calibri" w:cs="Tahoma"/>
          <w:color w:val="1E417C"/>
          <w:sz w:val="20"/>
        </w:rPr>
        <w:instrText>"</w:instrText>
      </w:r>
      <w:r>
        <w:rPr>
          <w:rFonts w:ascii="Calibri" w:hAnsi="Calibri" w:cs="Tahoma"/>
          <w:color w:val="1E417C"/>
          <w:sz w:val="20"/>
        </w:rPr>
        <w:instrText>All Specialties</w:instrText>
      </w:r>
      <w:r>
        <w:rPr>
          <w:rFonts w:ascii="Calibri" w:hAnsi="Calibri" w:cs="Tahoma"/>
          <w:color w:val="1E417C"/>
          <w:sz w:val="20"/>
        </w:rPr>
        <w:instrText>"</w:instrText>
      </w:r>
      <w:r>
        <w:rPr>
          <w:rFonts w:ascii="Calibri" w:hAnsi="Calibri" w:cs="Tahoma"/>
          <w:color w:val="1E417C"/>
          <w:sz w:val="20"/>
        </w:rPr>
        <w:instrText xml:space="preserve"> &lt;&gt; "" "</w:instrText>
      </w:r>
    </w:p>
    <w:p w:rsidR="00BF5409" w:rsidP="00814794">
      <w:pPr>
        <w:contextualSpacing/>
        <w:outlineLvl w:val="0"/>
        <w:rPr>
          <w:rFonts w:ascii="Calibri" w:hAnsi="Calibri" w:cs="Tahoma"/>
          <w:color w:val="1E417C"/>
          <w:sz w:val="20"/>
        </w:rPr>
      </w:pPr>
    </w:p>
    <w:p w:rsidR="00BF5409" w:rsidP="00814794">
      <w:pPr>
        <w:contextualSpacing/>
        <w:outlineLvl w:val="0"/>
        <w:rPr>
          <w:rFonts w:ascii="Calibri" w:hAnsi="Calibri" w:cs="Tahoma"/>
          <w:b/>
          <w:bCs/>
          <w:color w:val="1E417C"/>
          <w:szCs w:val="24"/>
        </w:rPr>
      </w:pPr>
      <w:r>
        <w:rPr>
          <w:rFonts w:ascii="Calibri" w:hAnsi="Calibri" w:cs="Tahoma"/>
          <w:b/>
          <w:bCs/>
          <w:color w:val="1E417C"/>
          <w:szCs w:val="24"/>
        </w:rPr>
        <w:instrText>Specialties</w:instrText>
      </w:r>
    </w:p>
    <w:p w:rsidR="008276B2" w:rsidRPr="008276B2" w:rsidP="00814794">
      <w:pPr>
        <w:contextualSpacing/>
        <w:outlineLvl w:val="0"/>
        <w:rPr>
          <w:rFonts w:ascii="Calibri" w:hAnsi="Calibri" w:cs="Tahoma"/>
          <w:color w:val="1E417C"/>
          <w:sz w:val="6"/>
          <w:szCs w:val="6"/>
        </w:rPr>
      </w:pPr>
    </w:p>
    <w:p w:rsidR="00D706A5" w:rsidP="00814794">
      <w:pPr>
        <w:contextualSpacing/>
        <w:outlineLvl w:val="0"/>
        <w:rPr>
          <w:rFonts w:ascii="Calibri" w:hAnsi="Calibri" w:cs="Tahoma"/>
          <w:noProof/>
          <w:color w:val="1E417C"/>
          <w:sz w:val="20"/>
        </w:rPr>
      </w:pPr>
      <w:r>
        <w:rPr>
          <w:rFonts w:ascii="Calibri" w:hAnsi="Calibri" w:cs="Tahoma"/>
          <w:color w:val="1E417C"/>
          <w:sz w:val="20"/>
        </w:rPr>
        <w:instrText>All Specialties</w:instrText>
      </w:r>
      <w:r>
        <w:rPr>
          <w:rFonts w:ascii="Calibri" w:hAnsi="Calibri" w:cs="Tahoma"/>
          <w:color w:val="1E417C"/>
          <w:sz w:val="20"/>
        </w:rPr>
        <w:instrText xml:space="preserve">" "" </w:instrText>
      </w:r>
      <w:r>
        <w:rPr>
          <w:rFonts w:ascii="Calibri" w:hAnsi="Calibri" w:cs="Tahoma"/>
          <w:color w:val="1E417C"/>
          <w:sz w:val="20"/>
        </w:rPr>
        <w:fldChar w:fldCharType="separate"/>
      </w:r>
    </w:p>
    <w:p w:rsidR="00BF5409" w:rsidP="00814794">
      <w:pPr>
        <w:contextualSpacing/>
        <w:outlineLvl w:val="0"/>
        <w:rPr>
          <w:rFonts w:ascii="Calibri" w:hAnsi="Calibri" w:cs="Tahoma"/>
          <w:color w:val="1E417C"/>
          <w:sz w:val="20"/>
        </w:rPr>
      </w:pPr>
    </w:p>
    <w:p w:rsidR="00BF5409" w:rsidP="00814794">
      <w:pPr>
        <w:contextualSpacing/>
        <w:outlineLvl w:val="0"/>
        <w:rPr>
          <w:rFonts w:ascii="Calibri" w:hAnsi="Calibri" w:cs="Tahoma"/>
          <w:b/>
          <w:bCs/>
          <w:color w:val="1E417C"/>
          <w:szCs w:val="24"/>
        </w:rPr>
      </w:pPr>
      <w:r>
        <w:rPr>
          <w:rFonts w:ascii="Calibri" w:hAnsi="Calibri" w:cs="Tahoma"/>
          <w:b/>
          <w:bCs/>
          <w:color w:val="1E417C"/>
          <w:szCs w:val="24"/>
        </w:rPr>
        <w:t>Specialties</w:t>
      </w:r>
    </w:p>
    <w:p w:rsidR="008276B2" w:rsidRPr="008276B2" w:rsidP="00814794">
      <w:pPr>
        <w:contextualSpacing/>
        <w:outlineLvl w:val="0"/>
        <w:rPr>
          <w:rFonts w:ascii="Calibri" w:hAnsi="Calibri" w:cs="Tahoma"/>
          <w:color w:val="1E417C"/>
          <w:sz w:val="6"/>
          <w:szCs w:val="6"/>
        </w:rPr>
      </w:pPr>
    </w:p>
    <w:p w:rsidR="00BF5409" w:rsidP="00814794">
      <w:pPr>
        <w:contextualSpacing/>
        <w:outlineLvl w:val="0"/>
        <w:rPr>
          <w:rFonts w:ascii="Calibri" w:hAnsi="Calibri" w:cs="Tahoma"/>
          <w:color w:val="1E417C"/>
          <w:sz w:val="20"/>
        </w:rPr>
      </w:pPr>
      <w:r>
        <w:rPr>
          <w:rFonts w:ascii="Calibri" w:hAnsi="Calibri" w:cs="Tahoma"/>
          <w:color w:val="1E417C"/>
          <w:sz w:val="20"/>
        </w:rPr>
        <w:t>All Specialties</w:t>
      </w:r>
      <w:r>
        <w:rPr>
          <w:rFonts w:ascii="Calibri" w:hAnsi="Calibri" w:cs="Tahoma"/>
          <w:color w:val="1E417C"/>
          <w:sz w:val="20"/>
        </w:rPr>
        <w:fldChar w:fldCharType="end"/>
      </w:r>
      <w:r>
        <w:rPr>
          <w:rFonts w:ascii="Calibri" w:hAnsi="Calibri" w:cs="Tahoma"/>
          <w:color w:val="1E417C"/>
          <w:sz w:val="20"/>
        </w:rPr>
        <w:fldChar w:fldCharType="begin"/>
      </w:r>
      <w:r>
        <w:rPr>
          <w:rFonts w:ascii="Calibri" w:hAnsi="Calibri" w:cs="Tahoma"/>
          <w:color w:val="1E417C"/>
          <w:sz w:val="20"/>
        </w:rPr>
        <w:instrText xml:space="preserve"> IF </w:instrText>
      </w:r>
      <w:r>
        <w:rPr>
          <w:rFonts w:ascii="Calibri" w:hAnsi="Calibri" w:cs="Tahoma"/>
          <w:color w:val="1E417C"/>
          <w:sz w:val="20"/>
        </w:rPr>
        <w:instrText>"</w:instrText>
      </w:r>
      <w:r>
        <w:rPr>
          <w:rFonts w:ascii="Calibri" w:hAnsi="Calibri" w:cs="Tahoma"/>
          <w:color w:val="1E417C"/>
          <w:sz w:val="20"/>
        </w:rPr>
        <w:instrText xml:space="preserve">Physician, Non-Physician, Nurse, Pharmacist, Physician Assistant, Nurse Practitioner </w:instrText>
      </w:r>
      <w:r>
        <w:rPr>
          <w:rFonts w:ascii="Calibri" w:hAnsi="Calibri" w:cs="Tahoma"/>
          <w:color w:val="1E417C"/>
          <w:sz w:val="20"/>
        </w:rPr>
        <w:instrText>"</w:instrText>
      </w:r>
      <w:r>
        <w:rPr>
          <w:rFonts w:ascii="Calibri" w:hAnsi="Calibri" w:cs="Tahoma"/>
          <w:color w:val="1E417C"/>
          <w:sz w:val="20"/>
        </w:rPr>
        <w:instrText xml:space="preserve"> &lt;&gt; "" "</w:instrText>
      </w:r>
    </w:p>
    <w:p w:rsidR="00BF5409" w:rsidP="00814794">
      <w:pPr>
        <w:contextualSpacing/>
        <w:outlineLvl w:val="0"/>
        <w:rPr>
          <w:rFonts w:ascii="Calibri" w:hAnsi="Calibri" w:cs="Tahoma"/>
          <w:color w:val="1E417C"/>
          <w:sz w:val="20"/>
        </w:rPr>
      </w:pPr>
    </w:p>
    <w:p w:rsidR="00BF5409" w:rsidP="00814794">
      <w:pPr>
        <w:contextualSpacing/>
        <w:outlineLvl w:val="0"/>
        <w:rPr>
          <w:rFonts w:ascii="Calibri" w:hAnsi="Calibri" w:cs="Tahoma"/>
          <w:b/>
          <w:bCs/>
          <w:color w:val="1E417C"/>
          <w:szCs w:val="24"/>
        </w:rPr>
      </w:pPr>
      <w:r>
        <w:rPr>
          <w:rFonts w:ascii="Calibri" w:hAnsi="Calibri" w:cs="Tahoma"/>
          <w:b/>
          <w:bCs/>
          <w:color w:val="1E417C"/>
          <w:szCs w:val="24"/>
        </w:rPr>
        <w:instrText>Professions</w:instrText>
      </w:r>
    </w:p>
    <w:p w:rsidR="008276B2" w:rsidRPr="008276B2" w:rsidP="00814794">
      <w:pPr>
        <w:contextualSpacing/>
        <w:outlineLvl w:val="0"/>
        <w:rPr>
          <w:rFonts w:ascii="Calibri" w:hAnsi="Calibri" w:cs="Tahoma"/>
          <w:color w:val="1E417C"/>
          <w:sz w:val="6"/>
          <w:szCs w:val="6"/>
        </w:rPr>
      </w:pPr>
    </w:p>
    <w:p w:rsidR="00D706A5" w:rsidP="00814794">
      <w:pPr>
        <w:contextualSpacing/>
        <w:outlineLvl w:val="0"/>
        <w:rPr>
          <w:rFonts w:ascii="Calibri" w:hAnsi="Calibri" w:cs="Tahoma"/>
          <w:noProof/>
          <w:color w:val="1E417C"/>
          <w:sz w:val="20"/>
        </w:rPr>
      </w:pPr>
      <w:r>
        <w:rPr>
          <w:rFonts w:ascii="Calibri" w:hAnsi="Calibri" w:cs="Tahoma"/>
          <w:color w:val="1E417C"/>
          <w:sz w:val="20"/>
        </w:rPr>
        <w:instrText xml:space="preserve">Physician, Non-Physician, Nurse, Pharmacist, Physician Assistant, Nurse Practitioner </w:instrText>
      </w:r>
      <w:r>
        <w:rPr>
          <w:rFonts w:ascii="Calibri" w:hAnsi="Calibri" w:cs="Tahoma"/>
          <w:color w:val="1E417C"/>
          <w:sz w:val="20"/>
        </w:rPr>
        <w:instrText xml:space="preserve">" "" </w:instrText>
      </w:r>
      <w:r>
        <w:rPr>
          <w:rFonts w:ascii="Calibri" w:hAnsi="Calibri" w:cs="Tahoma"/>
          <w:color w:val="1E417C"/>
          <w:sz w:val="20"/>
        </w:rPr>
        <w:fldChar w:fldCharType="separate"/>
      </w:r>
    </w:p>
    <w:p w:rsidR="00BF5409" w:rsidP="00814794">
      <w:pPr>
        <w:contextualSpacing/>
        <w:outlineLvl w:val="0"/>
        <w:rPr>
          <w:rFonts w:ascii="Calibri" w:hAnsi="Calibri" w:cs="Tahoma"/>
          <w:color w:val="1E417C"/>
          <w:sz w:val="20"/>
        </w:rPr>
      </w:pPr>
    </w:p>
    <w:p w:rsidR="00BF5409" w:rsidP="00814794">
      <w:pPr>
        <w:contextualSpacing/>
        <w:outlineLvl w:val="0"/>
        <w:rPr>
          <w:rFonts w:ascii="Calibri" w:hAnsi="Calibri" w:cs="Tahoma"/>
          <w:b/>
          <w:bCs/>
          <w:color w:val="1E417C"/>
          <w:szCs w:val="24"/>
        </w:rPr>
      </w:pPr>
      <w:r>
        <w:rPr>
          <w:rFonts w:ascii="Calibri" w:hAnsi="Calibri" w:cs="Tahoma"/>
          <w:b/>
          <w:bCs/>
          <w:color w:val="1E417C"/>
          <w:szCs w:val="24"/>
        </w:rPr>
        <w:t>Professions</w:t>
      </w:r>
    </w:p>
    <w:p w:rsidR="008276B2" w:rsidRPr="008276B2" w:rsidP="00814794">
      <w:pPr>
        <w:contextualSpacing/>
        <w:outlineLvl w:val="0"/>
        <w:rPr>
          <w:rFonts w:ascii="Calibri" w:hAnsi="Calibri" w:cs="Tahoma"/>
          <w:color w:val="1E417C"/>
          <w:sz w:val="6"/>
          <w:szCs w:val="6"/>
        </w:rPr>
      </w:pPr>
    </w:p>
    <w:p w:rsidR="00BF5409" w:rsidP="00814794">
      <w:pPr>
        <w:contextualSpacing/>
        <w:outlineLvl w:val="0"/>
        <w:rPr>
          <w:rFonts w:ascii="Calibri" w:hAnsi="Calibri" w:cs="Tahoma"/>
          <w:color w:val="1E417C"/>
          <w:sz w:val="20"/>
        </w:rPr>
      </w:pPr>
      <w:r>
        <w:rPr>
          <w:rFonts w:ascii="Calibri" w:hAnsi="Calibri" w:cs="Tahoma"/>
          <w:color w:val="1E417C"/>
          <w:sz w:val="20"/>
        </w:rPr>
        <w:t xml:space="preserve">Physician, Non-Physician, Nurse, Pharmacist, Physician Assistant, Nurse Practitioner </w:t>
      </w:r>
      <w:r>
        <w:rPr>
          <w:rFonts w:ascii="Calibri" w:hAnsi="Calibri" w:cs="Tahoma"/>
          <w:color w:val="1E417C"/>
          <w:sz w:val="20"/>
        </w:rPr>
        <w:fldChar w:fldCharType="end"/>
      </w:r>
      <w:r w:rsidRPr="00BF40DF" w:rsidR="00814794">
        <w:rPr>
          <w:rFonts w:ascii="Calibri" w:hAnsi="Calibri" w:cs="Tahoma"/>
          <w:color w:val="1E417C"/>
          <w:sz w:val="20"/>
        </w:rPr>
        <w:fldChar w:fldCharType="begin"/>
      </w:r>
      <w:r w:rsidRPr="00BF40DF" w:rsidR="00814794">
        <w:rPr>
          <w:rFonts w:ascii="Calibri" w:hAnsi="Calibri" w:cs="Tahoma"/>
          <w:color w:val="1E417C"/>
          <w:sz w:val="20"/>
        </w:rPr>
        <w:instrText xml:space="preserve"> IF </w:instrText>
      </w:r>
      <w:r w:rsidRPr="00BF40DF" w:rsidR="00C055FA">
        <w:rPr>
          <w:rFonts w:ascii="Calibri" w:hAnsi="Calibri" w:cs="Tahoma"/>
          <w:color w:val="1E417C"/>
          <w:sz w:val="20"/>
        </w:rPr>
        <w:instrText>"</w:instrText>
      </w:r>
      <w:r>
        <w:rPr>
          <w:rtl w:val="0"/>
        </w:rPr>
        <w:instrText>The increasing prevalence of asthma and allergies, which strike one out of four Americans, presents significant challenges for physicians and allied healthcare professionals. The activity will provide interactive and didactic lectures by distinguished national speakers offering a unique opportunity for attendees to receive updates in prevalence, diagnosis of allergic and immunologic disorders highly relevant to clinical practice.</w:instrText>
      </w:r>
      <w:r w:rsidRPr="00BF40DF" w:rsidR="00C055FA">
        <w:rPr>
          <w:rFonts w:ascii="Calibri" w:hAnsi="Calibri" w:cs="Tahoma"/>
          <w:color w:val="1E417C"/>
          <w:sz w:val="20"/>
        </w:rPr>
        <w:instrText>"</w:instrText>
      </w:r>
      <w:r w:rsidRPr="00BF40DF" w:rsidR="00814794">
        <w:rPr>
          <w:rFonts w:ascii="Calibri" w:hAnsi="Calibri" w:cs="Tahoma"/>
          <w:color w:val="1E417C"/>
          <w:sz w:val="20"/>
        </w:rPr>
        <w:instrText xml:space="preserve"> &lt;&gt; "" "</w:instrText>
      </w:r>
    </w:p>
    <w:p w:rsidR="00814794" w:rsidRPr="00BF40DF" w:rsidP="00814794">
      <w:pPr>
        <w:contextualSpacing/>
        <w:outlineLvl w:val="0"/>
        <w:rPr>
          <w:rFonts w:ascii="Calibri" w:hAnsi="Calibri" w:cs="Tahoma"/>
          <w:color w:val="1E417C"/>
          <w:sz w:val="20"/>
        </w:rPr>
      </w:pPr>
    </w:p>
    <w:p w:rsidR="00BF5409" w:rsidP="00814794">
      <w:pPr>
        <w:contextualSpacing/>
        <w:outlineLvl w:val="0"/>
        <w:rPr>
          <w:rFonts w:ascii="Calibri" w:hAnsi="Calibri" w:cs="Tahoma"/>
          <w:b/>
          <w:bCs/>
          <w:color w:val="1E417C"/>
          <w:szCs w:val="24"/>
        </w:rPr>
      </w:pPr>
      <w:r>
        <w:rPr>
          <w:rFonts w:ascii="Calibri" w:hAnsi="Calibri" w:cs="Tahoma"/>
          <w:b/>
          <w:bCs/>
          <w:color w:val="1E417C"/>
          <w:szCs w:val="24"/>
        </w:rPr>
        <w:instrText>Description</w:instrText>
      </w:r>
    </w:p>
    <w:p w:rsidR="008276B2" w:rsidRPr="008276B2" w:rsidP="00814794">
      <w:pPr>
        <w:contextualSpacing/>
        <w:outlineLvl w:val="0"/>
        <w:rPr>
          <w:rFonts w:ascii="Calibri" w:hAnsi="Calibri" w:cs="Tahoma"/>
          <w:color w:val="1E417C"/>
          <w:sz w:val="6"/>
          <w:szCs w:val="6"/>
        </w:rPr>
      </w:pPr>
    </w:p>
    <w:p w:rsidR="00D706A5" w:rsidRPr="00BF40DF" w:rsidP="00814794">
      <w:pPr>
        <w:contextualSpacing/>
        <w:outlineLvl w:val="0"/>
        <w:rPr>
          <w:rFonts w:ascii="Calibri" w:hAnsi="Calibri" w:cs="Tahoma"/>
          <w:noProof/>
          <w:color w:val="1E417C"/>
          <w:sz w:val="20"/>
        </w:rPr>
      </w:pPr>
      <w:r>
        <w:rPr>
          <w:rtl w:val="0"/>
        </w:rPr>
        <w:instrText>The increasing prevalence of asthma and allergies, which strike one out of four Americans, presents significant challenges for physicians and allied healthcare professionals. The activity will provide interactive and didactic lectures by distinguished national speakers offering a unique opportunity for attendees to receive updates in prevalence, diagnosis of allergic and immunologic disorders highly relevant to clinical practice.</w:instrText>
      </w:r>
      <w:r w:rsidRPr="00BF40DF">
        <w:rPr>
          <w:rFonts w:ascii="Calibri" w:hAnsi="Calibri" w:cs="Tahoma"/>
          <w:color w:val="1E417C"/>
          <w:sz w:val="20"/>
        </w:rPr>
        <w:instrText xml:space="preserve">" "" </w:instrText>
      </w:r>
      <w:r w:rsidRPr="00BF40DF">
        <w:rPr>
          <w:rFonts w:ascii="Calibri" w:hAnsi="Calibri" w:cs="Tahoma"/>
          <w:color w:val="1E417C"/>
          <w:sz w:val="20"/>
        </w:rPr>
        <w:fldChar w:fldCharType="separate"/>
      </w:r>
    </w:p>
    <w:p w:rsidR="00814794" w:rsidRPr="00BF40DF" w:rsidP="00814794">
      <w:pPr>
        <w:contextualSpacing/>
        <w:outlineLvl w:val="0"/>
        <w:rPr>
          <w:rFonts w:ascii="Calibri" w:hAnsi="Calibri" w:cs="Tahoma"/>
          <w:color w:val="1E417C"/>
          <w:sz w:val="20"/>
        </w:rPr>
      </w:pPr>
    </w:p>
    <w:p w:rsidR="00BF5409" w:rsidP="00814794">
      <w:pPr>
        <w:contextualSpacing/>
        <w:outlineLvl w:val="0"/>
        <w:rPr>
          <w:rFonts w:ascii="Calibri" w:hAnsi="Calibri" w:cs="Tahoma"/>
          <w:b/>
          <w:bCs/>
          <w:color w:val="1E417C"/>
          <w:szCs w:val="24"/>
        </w:rPr>
      </w:pPr>
      <w:r>
        <w:rPr>
          <w:rFonts w:ascii="Calibri" w:hAnsi="Calibri" w:cs="Tahoma"/>
          <w:b/>
          <w:bCs/>
          <w:color w:val="1E417C"/>
          <w:szCs w:val="24"/>
        </w:rPr>
        <w:t>Description</w:t>
      </w:r>
    </w:p>
    <w:p w:rsidR="008276B2" w:rsidRPr="008276B2" w:rsidP="00814794">
      <w:pPr>
        <w:contextualSpacing/>
        <w:outlineLvl w:val="0"/>
        <w:rPr>
          <w:rFonts w:ascii="Calibri" w:hAnsi="Calibri" w:cs="Tahoma"/>
          <w:color w:val="1E417C"/>
          <w:sz w:val="6"/>
          <w:szCs w:val="6"/>
        </w:rPr>
      </w:pPr>
    </w:p>
    <w:p w:rsidR="00814794" w:rsidRPr="00BF40DF" w:rsidP="00814794">
      <w:pPr>
        <w:contextualSpacing/>
        <w:outlineLvl w:val="0"/>
        <w:rPr>
          <w:rFonts w:ascii="Calibri" w:hAnsi="Calibri" w:cs="Tahoma"/>
          <w:color w:val="1E417C"/>
          <w:sz w:val="20"/>
        </w:rPr>
      </w:pPr>
      <w:r>
        <w:rPr>
          <w:rtl w:val="0"/>
        </w:rPr>
        <w:t>The increasing prevalence of asthma and allergies, which strike one out of four Americans, presents significant challenges for physicians and allied healthcare professionals. The activity will provide interactive and didactic lectures by distinguished national speakers offering a unique opportunity for attendees to receive updates in prevalence, diagnosis of allergic and immunologic disorders highly relevant to clinical practice.</w:t>
      </w:r>
      <w:r w:rsidRPr="00BF40DF">
        <w:rPr>
          <w:rFonts w:ascii="Calibri" w:hAnsi="Calibri" w:cs="Tahoma"/>
          <w:color w:val="1E417C"/>
          <w:sz w:val="20"/>
        </w:rPr>
        <w:fldChar w:fldCharType="end"/>
      </w:r>
      <w:r w:rsidR="00BF5409">
        <w:rPr>
          <w:rFonts w:ascii="Calibri" w:hAnsi="Calibri" w:cs="Tahoma"/>
          <w:color w:val="1E417C"/>
          <w:sz w:val="20"/>
        </w:rPr>
        <w:fldChar w:fldCharType="begin"/>
      </w:r>
      <w:r w:rsidR="00BF5409">
        <w:rPr>
          <w:rFonts w:ascii="Calibri" w:hAnsi="Calibri" w:cs="Tahoma"/>
          <w:color w:val="1E417C"/>
          <w:sz w:val="20"/>
        </w:rPr>
        <w:instrText xml:space="preserve"> IF </w:instrText>
      </w:r>
      <w:r w:rsidR="00BF5409">
        <w:rPr>
          <w:rFonts w:ascii="Calibri" w:hAnsi="Calibri" w:cs="Tahoma"/>
          <w:color w:val="1E417C"/>
          <w:sz w:val="20"/>
        </w:rPr>
        <w:instrText>"</w:instrText>
      </w:r>
      <w:r w:rsidR="00BF5409">
        <w:rPr>
          <w:rFonts w:ascii="Calibri" w:hAnsi="Calibri" w:cs="Tahoma"/>
          <w:color w:val="1E417C"/>
          <w:sz w:val="20"/>
        </w:rPr>
        <w:instrText>1 Diagnose the most common allergic and immunologic problems of the skin</w:instrText>
      </w:r>
    </w:p>
    <w:p w:rsidR="00BF5409" w:rsidP="00814794">
      <w:pPr>
        <w:contextualSpacing/>
        <w:outlineLvl w:val="0"/>
        <w:rPr>
          <w:rFonts w:ascii="Calibri" w:hAnsi="Calibri" w:cs="Tahoma"/>
          <w:color w:val="1E417C"/>
          <w:sz w:val="20"/>
        </w:rPr>
      </w:pPr>
      <w:r>
        <w:rPr>
          <w:rFonts w:ascii="Calibri" w:hAnsi="Calibri" w:cs="Tahoma"/>
          <w:color w:val="1E417C"/>
          <w:sz w:val="20"/>
        </w:rPr>
        <w:instrText>2 Improve the quality of care provided to patients with allergy, asthma and immunologic disorders.</w:instrText>
      </w:r>
    </w:p>
    <w:p w:rsidR="00BF5409" w:rsidP="00814794">
      <w:pPr>
        <w:contextualSpacing/>
        <w:outlineLvl w:val="0"/>
        <w:rPr>
          <w:rFonts w:ascii="Calibri" w:hAnsi="Calibri" w:cs="Tahoma"/>
          <w:color w:val="1E417C"/>
          <w:sz w:val="20"/>
        </w:rPr>
      </w:pPr>
      <w:r>
        <w:rPr>
          <w:rFonts w:ascii="Calibri" w:hAnsi="Calibri" w:cs="Tahoma"/>
          <w:color w:val="1E417C"/>
          <w:sz w:val="20"/>
        </w:rPr>
        <w:instrText>3 Promote the exchange of knowledge and experiences among its members to enhance their progress in the field of allergy, asthma and immunology.</w:instrText>
      </w:r>
    </w:p>
    <w:p w:rsidR="00BF5409" w:rsidP="00814794">
      <w:pPr>
        <w:contextualSpacing/>
        <w:outlineLvl w:val="0"/>
        <w:rPr>
          <w:rFonts w:ascii="Calibri" w:hAnsi="Calibri" w:cs="Tahoma"/>
          <w:color w:val="1E417C"/>
          <w:sz w:val="20"/>
        </w:rPr>
      </w:pPr>
      <w:r>
        <w:rPr>
          <w:rFonts w:ascii="Calibri" w:hAnsi="Calibri" w:cs="Tahoma"/>
          <w:color w:val="1E417C"/>
          <w:sz w:val="20"/>
        </w:rPr>
        <w:instrText>4 Increase the awareness among physicians, allied health professionals and the general public about the subspecialty of allergy, asthma and immunology.</w:instrText>
      </w:r>
      <w:r>
        <w:rPr>
          <w:rFonts w:ascii="Calibri" w:hAnsi="Calibri" w:cs="Tahoma"/>
          <w:color w:val="1E417C"/>
          <w:sz w:val="20"/>
        </w:rPr>
        <w:instrText>"</w:instrText>
      </w:r>
      <w:r>
        <w:rPr>
          <w:rFonts w:ascii="Calibri" w:hAnsi="Calibri" w:cs="Tahoma"/>
          <w:color w:val="1E417C"/>
          <w:sz w:val="20"/>
        </w:rPr>
        <w:instrText xml:space="preserve"> &lt;&gt; "" "</w:instrText>
      </w:r>
    </w:p>
    <w:p w:rsidR="00BF5409" w:rsidP="00C57BED">
      <w:pPr>
        <w:contextualSpacing/>
        <w:outlineLvl w:val="0"/>
        <w:rPr>
          <w:rFonts w:ascii="Calibri" w:hAnsi="Calibri" w:cs="Tahoma"/>
          <w:color w:val="1E417C"/>
          <w:sz w:val="20"/>
        </w:rPr>
      </w:pPr>
    </w:p>
    <w:p w:rsidR="00BF5409" w:rsidP="00C57BED">
      <w:pPr>
        <w:contextualSpacing/>
        <w:outlineLvl w:val="0"/>
        <w:rPr>
          <w:rFonts w:ascii="Calibri" w:hAnsi="Calibri" w:cs="Tahoma"/>
          <w:b/>
          <w:bCs/>
          <w:color w:val="1E417C"/>
          <w:szCs w:val="24"/>
        </w:rPr>
      </w:pPr>
      <w:r>
        <w:rPr>
          <w:rFonts w:ascii="Calibri" w:hAnsi="Calibri" w:cs="Tahoma"/>
          <w:b/>
          <w:bCs/>
          <w:color w:val="1E417C"/>
          <w:szCs w:val="24"/>
        </w:rPr>
        <w:instrText>Learning Objectives</w:instrText>
      </w:r>
    </w:p>
    <w:p w:rsidR="008276B2" w:rsidRPr="008276B2" w:rsidP="00C57BED">
      <w:pPr>
        <w:contextualSpacing/>
        <w:outlineLvl w:val="0"/>
        <w:rPr>
          <w:rFonts w:ascii="Calibri" w:hAnsi="Calibri" w:cs="Tahoma"/>
          <w:color w:val="1E417C"/>
          <w:sz w:val="6"/>
          <w:szCs w:val="6"/>
        </w:rPr>
      </w:pPr>
    </w:p>
    <w:p w:rsidR="00D706A5" w:rsidP="00C57BED">
      <w:pPr>
        <w:contextualSpacing/>
        <w:outlineLvl w:val="0"/>
        <w:rPr>
          <w:rFonts w:ascii="Calibri" w:hAnsi="Calibri" w:cs="Tahoma"/>
          <w:noProof/>
          <w:color w:val="1E417C"/>
          <w:sz w:val="20"/>
        </w:rPr>
      </w:pPr>
      <w:r>
        <w:rPr>
          <w:rFonts w:ascii="Calibri" w:hAnsi="Calibri" w:cs="Tahoma"/>
          <w:color w:val="1E417C"/>
          <w:sz w:val="20"/>
        </w:rPr>
        <w:instrText>1 Diagnose the most common allergic and immunologic problems of the skin</w:instrText>
      </w:r>
    </w:p>
    <w:p w:rsidP="00C57BED">
      <w:pPr>
        <w:contextualSpacing/>
        <w:outlineLvl w:val="0"/>
        <w:rPr>
          <w:rFonts w:ascii="Calibri" w:hAnsi="Calibri" w:cs="Tahoma"/>
          <w:color w:val="1E417C"/>
          <w:sz w:val="20"/>
        </w:rPr>
      </w:pPr>
      <w:r>
        <w:rPr>
          <w:rFonts w:ascii="Calibri" w:hAnsi="Calibri" w:cs="Tahoma"/>
          <w:color w:val="1E417C"/>
          <w:sz w:val="20"/>
        </w:rPr>
        <w:instrText>2 Improve the quality of care provided to patients with allergy, asthma and immunologic disorders.</w:instrText>
      </w:r>
    </w:p>
    <w:p w:rsidP="00C57BED">
      <w:pPr>
        <w:contextualSpacing/>
        <w:outlineLvl w:val="0"/>
        <w:rPr>
          <w:rFonts w:ascii="Calibri" w:hAnsi="Calibri" w:cs="Tahoma"/>
          <w:color w:val="1E417C"/>
          <w:sz w:val="20"/>
        </w:rPr>
      </w:pPr>
      <w:r>
        <w:rPr>
          <w:rFonts w:ascii="Calibri" w:hAnsi="Calibri" w:cs="Tahoma"/>
          <w:color w:val="1E417C"/>
          <w:sz w:val="20"/>
        </w:rPr>
        <w:instrText>3 Promote the exchange of knowledge and experiences among its members to enhance their progress in the field of allergy, asthma and immunology.</w:instrText>
      </w:r>
    </w:p>
    <w:p w:rsidP="00C57BED">
      <w:pPr>
        <w:contextualSpacing/>
        <w:outlineLvl w:val="0"/>
        <w:rPr>
          <w:rFonts w:ascii="Calibri" w:hAnsi="Calibri" w:cs="Tahoma"/>
          <w:color w:val="1E417C"/>
          <w:sz w:val="20"/>
        </w:rPr>
      </w:pPr>
      <w:r>
        <w:rPr>
          <w:rFonts w:ascii="Calibri" w:hAnsi="Calibri" w:cs="Tahoma"/>
          <w:color w:val="1E417C"/>
          <w:sz w:val="20"/>
        </w:rPr>
        <w:instrText>4 Increase the awareness among physicians, allied health professionals and the general public about the subspecialty of allergy, asthma and immunology.</w:instrText>
      </w:r>
      <w:r>
        <w:rPr>
          <w:rFonts w:ascii="Calibri" w:hAnsi="Calibri" w:cs="Tahoma"/>
          <w:color w:val="1E417C"/>
          <w:sz w:val="20"/>
        </w:rPr>
        <w:instrText xml:space="preserve">" "" </w:instrText>
      </w:r>
      <w:r>
        <w:rPr>
          <w:rFonts w:ascii="Calibri" w:hAnsi="Calibri" w:cs="Tahoma"/>
          <w:color w:val="1E417C"/>
          <w:sz w:val="20"/>
        </w:rPr>
        <w:fldChar w:fldCharType="separate"/>
      </w:r>
    </w:p>
    <w:p w:rsidR="00BF5409" w:rsidP="00C57BED">
      <w:pPr>
        <w:contextualSpacing/>
        <w:outlineLvl w:val="0"/>
        <w:rPr>
          <w:rFonts w:ascii="Calibri" w:hAnsi="Calibri" w:cs="Tahoma"/>
          <w:color w:val="1E417C"/>
          <w:sz w:val="20"/>
        </w:rPr>
      </w:pPr>
    </w:p>
    <w:p w:rsidR="00BF5409" w:rsidP="00C57BED">
      <w:pPr>
        <w:contextualSpacing/>
        <w:outlineLvl w:val="0"/>
        <w:rPr>
          <w:rFonts w:ascii="Calibri" w:hAnsi="Calibri" w:cs="Tahoma"/>
          <w:b/>
          <w:bCs/>
          <w:color w:val="1E417C"/>
          <w:szCs w:val="24"/>
        </w:rPr>
      </w:pPr>
      <w:r>
        <w:rPr>
          <w:rFonts w:ascii="Calibri" w:hAnsi="Calibri" w:cs="Tahoma"/>
          <w:b/>
          <w:bCs/>
          <w:color w:val="1E417C"/>
          <w:szCs w:val="24"/>
        </w:rPr>
        <w:t>Learning Objectives</w:t>
      </w:r>
    </w:p>
    <w:p w:rsidR="008276B2" w:rsidRPr="008276B2" w:rsidP="00C57BED">
      <w:pPr>
        <w:contextualSpacing/>
        <w:outlineLvl w:val="0"/>
        <w:rPr>
          <w:rFonts w:ascii="Calibri" w:hAnsi="Calibri" w:cs="Tahoma"/>
          <w:color w:val="1E417C"/>
          <w:sz w:val="6"/>
          <w:szCs w:val="6"/>
        </w:rPr>
      </w:pPr>
    </w:p>
    <w:p w:rsidR="00D706A5" w:rsidP="00C57BED">
      <w:pPr>
        <w:contextualSpacing/>
        <w:outlineLvl w:val="0"/>
        <w:rPr>
          <w:rFonts w:ascii="Calibri" w:hAnsi="Calibri" w:cs="Tahoma"/>
          <w:noProof/>
          <w:color w:val="1E417C"/>
          <w:sz w:val="20"/>
        </w:rPr>
      </w:pPr>
      <w:r>
        <w:rPr>
          <w:rFonts w:ascii="Calibri" w:hAnsi="Calibri" w:cs="Tahoma"/>
          <w:color w:val="1E417C"/>
          <w:sz w:val="20"/>
        </w:rPr>
        <w:t>1 Diagnose the most common allergic and immunologic problems of the skin</w:t>
      </w:r>
    </w:p>
    <w:p w:rsidP="00C57BED">
      <w:pPr>
        <w:contextualSpacing/>
        <w:outlineLvl w:val="0"/>
        <w:rPr>
          <w:rFonts w:ascii="Calibri" w:hAnsi="Calibri" w:cs="Tahoma"/>
          <w:color w:val="1E417C"/>
          <w:sz w:val="20"/>
        </w:rPr>
      </w:pPr>
      <w:r>
        <w:rPr>
          <w:rFonts w:ascii="Calibri" w:hAnsi="Calibri" w:cs="Tahoma"/>
          <w:color w:val="1E417C"/>
          <w:sz w:val="20"/>
        </w:rPr>
        <w:t>2 Improve the quality of care provided to patients with allergy, asthma and immunologic disorders.</w:t>
      </w:r>
    </w:p>
    <w:p w:rsidP="00C57BED">
      <w:pPr>
        <w:contextualSpacing/>
        <w:outlineLvl w:val="0"/>
        <w:rPr>
          <w:rFonts w:ascii="Calibri" w:hAnsi="Calibri" w:cs="Tahoma"/>
          <w:color w:val="1E417C"/>
          <w:sz w:val="20"/>
        </w:rPr>
      </w:pPr>
      <w:r>
        <w:rPr>
          <w:rFonts w:ascii="Calibri" w:hAnsi="Calibri" w:cs="Tahoma"/>
          <w:color w:val="1E417C"/>
          <w:sz w:val="20"/>
        </w:rPr>
        <w:t>3 Promote the exchange of knowledge and experiences among its members to enhance their progress in the field of allergy, asthma and immunology.</w:t>
      </w:r>
    </w:p>
    <w:p w:rsidR="00BF5409" w:rsidP="00C57BED">
      <w:pPr>
        <w:contextualSpacing/>
        <w:outlineLvl w:val="0"/>
        <w:rPr>
          <w:rFonts w:ascii="Calibri" w:hAnsi="Calibri" w:cs="Tahoma"/>
          <w:color w:val="1E417C"/>
          <w:sz w:val="20"/>
        </w:rPr>
      </w:pPr>
      <w:r>
        <w:rPr>
          <w:rFonts w:ascii="Calibri" w:hAnsi="Calibri" w:cs="Tahoma"/>
          <w:color w:val="1E417C"/>
          <w:sz w:val="20"/>
        </w:rPr>
        <w:t>4 Increase the awareness among physicians, allied health professionals and the general public about the subspecialty of allergy, asthma and immunology.</w:t>
      </w:r>
      <w:r>
        <w:rPr>
          <w:rFonts w:ascii="Calibri" w:hAnsi="Calibri" w:cs="Tahoma"/>
          <w:color w:val="1E417C"/>
          <w:sz w:val="20"/>
        </w:rPr>
        <w:fldChar w:fldCharType="end"/>
      </w:r>
    </w:p>
    <w:p w:rsidR="003778CA" w:rsidRPr="00BF40DF" w:rsidP="00C57BED">
      <w:pPr>
        <w:contextualSpacing/>
        <w:outlineLvl w:val="0"/>
        <w:rPr>
          <w:rFonts w:ascii="Calibri" w:hAnsi="Calibri" w:cs="Tahoma"/>
          <w:color w:val="1E417C"/>
          <w:sz w:val="20"/>
        </w:rPr>
      </w:pPr>
    </w:p>
    <w:p w:rsidR="00415EF3" w:rsidP="00C57BED">
      <w:pPr>
        <w:contextualSpacing/>
        <w:outlineLvl w:val="0"/>
        <w:rPr>
          <w:rFonts w:ascii="Calibri" w:hAnsi="Calibri" w:cs="Tahoma"/>
          <w:b/>
          <w:bCs/>
          <w:color w:val="1E417C"/>
          <w:szCs w:val="24"/>
        </w:rPr>
      </w:pPr>
      <w:r>
        <w:rPr>
          <w:rFonts w:ascii="Calibri" w:hAnsi="Calibri" w:cs="Tahoma"/>
          <w:b/>
          <w:bCs/>
          <w:color w:val="1E417C"/>
          <w:szCs w:val="24"/>
        </w:rPr>
        <w:t>Accreditation</w:t>
      </w:r>
    </w:p>
    <w:p w:rsidR="008276B2" w:rsidRPr="008276B2" w:rsidP="00C57BED">
      <w:pPr>
        <w:contextualSpacing/>
        <w:outlineLvl w:val="0"/>
        <w:rPr>
          <w:rFonts w:ascii="Calibri" w:hAnsi="Calibri" w:cs="Tahoma"/>
          <w:color w:val="1E417C"/>
          <w:sz w:val="6"/>
          <w:szCs w:val="6"/>
        </w:rPr>
      </w:pPr>
    </w:p>
    <w:p w:rsidR="008276B2" w:rsidRPr="008276B2" w:rsidP="00C57BED">
      <w:pPr>
        <w:contextualSpacing/>
        <w:outlineLvl w:val="0"/>
        <w:rPr>
          <w:rFonts w:ascii="Calibri" w:hAnsi="Calibri" w:cs="Tahoma"/>
          <w:color w:val="1E417C"/>
          <w:sz w:val="20"/>
        </w:rPr>
      </w:pPr>
      <w:r w:rsidRPr="008276B2">
        <w:rPr>
          <w:rFonts w:ascii="Calibri" w:hAnsi="Calibri" w:cs="Tahoma"/>
          <w:color w:val="1E417C"/>
          <w:sz w:val="20"/>
        </w:rPr>
        <w:t>The University of Toledo is accredited by the Accreditation Council for Continuing Medical Education (ACCME) to provide continuing medical education for physicians.</w:t>
      </w:r>
      <w:r>
        <w:rPr>
          <w:rFonts w:ascii="Calibri" w:hAnsi="Calibri" w:cs="Tahoma"/>
          <w:noProof/>
          <w:color w:val="1E417C"/>
          <w:sz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58952" cy="722376"/>
            <wp:effectExtent l="0" t="0" r="3175" b="190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758952" cy="722376"/>
                    </a:xfrm>
                    <a:prstGeom prst="rect">
                      <a:avLst/>
                    </a:prstGeom>
                  </pic:spPr>
                </pic:pic>
              </a:graphicData>
            </a:graphic>
          </wp:anchor>
        </w:drawing>
      </w:r>
    </w:p>
    <w:p w:rsidR="008276B2" w:rsidP="00C57BED">
      <w:pPr>
        <w:contextualSpacing/>
        <w:outlineLvl w:val="0"/>
        <w:rPr>
          <w:rFonts w:ascii="Calibri" w:hAnsi="Calibri" w:cs="Tahoma"/>
          <w:color w:val="1E417C"/>
          <w:sz w:val="20"/>
        </w:rPr>
      </w:pPr>
    </w:p>
    <w:p w:rsidR="008276B2" w:rsidP="00C57BED">
      <w:pPr>
        <w:contextualSpacing/>
        <w:outlineLvl w:val="0"/>
        <w:rPr>
          <w:rFonts w:ascii="Calibri" w:hAnsi="Calibri" w:cs="Tahoma"/>
          <w:color w:val="1E417C"/>
          <w:sz w:val="20"/>
        </w:rPr>
      </w:pPr>
    </w:p>
    <w:p w:rsidR="008276B2" w:rsidP="00C57BED">
      <w:pPr>
        <w:contextualSpacing/>
        <w:outlineLvl w:val="0"/>
        <w:rPr>
          <w:rFonts w:ascii="Calibri" w:hAnsi="Calibri" w:cs="Tahoma"/>
          <w:color w:val="1E417C"/>
          <w:sz w:val="20"/>
        </w:rPr>
      </w:pPr>
    </w:p>
    <w:p w:rsidR="008276B2" w:rsidP="00C57BED">
      <w:pPr>
        <w:contextualSpacing/>
        <w:outlineLvl w:val="0"/>
        <w:rPr>
          <w:rFonts w:ascii="Calibri" w:hAnsi="Calibri" w:cs="Tahoma"/>
          <w:color w:val="1E417C"/>
          <w:sz w:val="20"/>
        </w:rPr>
      </w:pPr>
    </w:p>
    <w:p w:rsidR="008276B2" w:rsidP="00C57BED">
      <w:pPr>
        <w:contextualSpacing/>
        <w:outlineLvl w:val="0"/>
        <w:rPr>
          <w:rFonts w:ascii="Calibri" w:hAnsi="Calibri" w:cs="Tahoma"/>
          <w:b/>
          <w:bCs/>
          <w:color w:val="1E417C"/>
          <w:sz w:val="20"/>
        </w:rPr>
      </w:pPr>
      <w:r>
        <w:rPr>
          <w:rFonts w:ascii="Calibri" w:hAnsi="Calibri" w:cs="Tahoma"/>
          <w:b/>
          <w:bCs/>
          <w:color w:val="1E417C"/>
          <w:szCs w:val="24"/>
        </w:rPr>
        <w:t>Credit Designation</w:t>
      </w:r>
    </w:p>
    <w:p w:rsidR="008276B2" w:rsidP="00C57BED">
      <w:pPr>
        <w:contextualSpacing/>
        <w:outlineLvl w:val="0"/>
        <w:rPr>
          <w:rFonts w:ascii="Calibri" w:hAnsi="Calibri" w:cs="Tahoma"/>
          <w:b/>
          <w:bCs/>
          <w:color w:val="1E417C"/>
          <w:sz w:val="6"/>
          <w:szCs w:val="6"/>
        </w:rPr>
      </w:pPr>
    </w:p>
    <w:p w:rsidR="008276B2" w:rsidRPr="008276B2" w:rsidP="00C57BED">
      <w:pPr>
        <w:contextualSpacing/>
        <w:outlineLvl w:val="0"/>
        <w:rPr>
          <w:rFonts w:ascii="Calibri" w:hAnsi="Calibri" w:cs="Tahoma"/>
          <w:color w:val="1E417C"/>
          <w:sz w:val="20"/>
        </w:rPr>
      </w:pPr>
      <w:r>
        <w:rPr>
          <w:rFonts w:ascii="Calibri" w:hAnsi="Calibri" w:cs="Tahoma"/>
          <w:color w:val="1E417C"/>
          <w:sz w:val="20"/>
        </w:rPr>
        <w:t>The University of Toledo designates this activity for a maximum of</w:t>
      </w:r>
      <w:r>
        <w:rPr>
          <w:rFonts w:ascii="Calibri" w:hAnsi="Calibri" w:cs="Tahoma"/>
          <w:color w:val="1E417C"/>
          <w:sz w:val="20"/>
        </w:rPr>
        <w:t xml:space="preserve"> </w:t>
      </w:r>
      <w:r>
        <w:rPr>
          <w:rFonts w:ascii="Calibri" w:hAnsi="Calibri" w:cs="Tahoma"/>
          <w:color w:val="1E417C"/>
          <w:sz w:val="20"/>
        </w:rPr>
        <w:t>6.00</w:t>
      </w:r>
      <w:r>
        <w:rPr>
          <w:rFonts w:ascii="Calibri" w:hAnsi="Calibri" w:cs="Tahoma"/>
          <w:color w:val="1E417C"/>
          <w:sz w:val="20"/>
        </w:rPr>
        <w:t xml:space="preserve"> </w:t>
      </w:r>
      <w:r>
        <w:rPr>
          <w:rFonts w:ascii="Calibri" w:hAnsi="Calibri" w:cs="Tahoma"/>
          <w:i/>
          <w:iCs/>
          <w:color w:val="1E417C"/>
          <w:sz w:val="20"/>
        </w:rPr>
        <w:t>AMA PRA Category 1 Credit(s)</w:t>
      </w:r>
      <w:r>
        <w:rPr>
          <w:rFonts w:ascii="Calibri" w:hAnsi="Calibri" w:cs="Tahoma"/>
          <w:color w:val="1E417C"/>
          <w:sz w:val="20"/>
        </w:rPr>
        <w:t>™</w:t>
      </w:r>
      <w:r>
        <w:rPr>
          <w:rFonts w:ascii="Calibri" w:hAnsi="Calibri" w:cs="Tahoma"/>
          <w:color w:val="1E417C"/>
          <w:sz w:val="20"/>
        </w:rPr>
        <w:fldChar w:fldCharType="begin"/>
      </w:r>
      <w:r>
        <w:rPr>
          <w:rFonts w:ascii="Calibri" w:hAnsi="Calibri" w:cs="Tahoma"/>
          <w:color w:val="1E417C"/>
          <w:sz w:val="20"/>
        </w:rPr>
        <w:instrText xml:space="preserve"> IF </w:instrText>
      </w:r>
      <w:r>
        <w:rPr>
          <w:rFonts w:ascii="Calibri" w:hAnsi="Calibri" w:cs="Tahoma"/>
          <w:color w:val="1E417C"/>
          <w:sz w:val="20"/>
        </w:rPr>
        <w:instrText>0.00</w:instrText>
      </w:r>
      <w:r>
        <w:rPr>
          <w:rFonts w:ascii="Calibri" w:hAnsi="Calibri" w:cs="Tahoma"/>
          <w:color w:val="1E417C"/>
          <w:sz w:val="20"/>
        </w:rPr>
        <w:instrText xml:space="preserve"> &gt; 0 " and </w:instrText>
      </w:r>
      <w:r>
        <w:rPr>
          <w:rFonts w:ascii="Calibri" w:hAnsi="Calibri" w:cs="Tahoma"/>
          <w:color w:val="1E417C"/>
          <w:sz w:val="20"/>
        </w:rPr>
        <w:fldChar w:fldCharType="begin"/>
      </w:r>
      <w:r>
        <w:rPr>
          <w:rFonts w:ascii="Calibri" w:hAnsi="Calibri" w:cs="Tahoma"/>
          <w:color w:val="1E417C"/>
          <w:sz w:val="20"/>
        </w:rPr>
        <w:instrText xml:space="preserve"> MERGEFIELD ABIMPSHoursMax \# 0.00# </w:instrText>
      </w:r>
      <w:r>
        <w:rPr>
          <w:rFonts w:ascii="Calibri" w:hAnsi="Calibri" w:cs="Tahoma"/>
          <w:color w:val="1E417C"/>
          <w:sz w:val="20"/>
        </w:rPr>
        <w:fldChar w:fldCharType="separate"/>
      </w:r>
      <w:r>
        <w:rPr>
          <w:rFonts w:ascii="Calibri" w:hAnsi="Calibri" w:cs="Tahoma"/>
          <w:color w:val="1E417C"/>
          <w:sz w:val="20"/>
        </w:rPr>
        <w:fldChar w:fldCharType="end"/>
      </w:r>
      <w:r>
        <w:rPr>
          <w:rFonts w:ascii="Calibri" w:hAnsi="Calibri" w:cs="Tahoma"/>
          <w:color w:val="1E417C"/>
          <w:sz w:val="20"/>
        </w:rPr>
        <w:instrText xml:space="preserve"> ABIM MOC Patient Safety Point(s)" "" </w:instrText>
      </w:r>
      <w:r>
        <w:rPr>
          <w:rFonts w:ascii="Calibri" w:hAnsi="Calibri" w:cs="Tahoma"/>
          <w:color w:val="1E417C"/>
          <w:sz w:val="20"/>
        </w:rPr>
        <w:fldChar w:fldCharType="separate"/>
      </w:r>
      <w:r>
        <w:rPr>
          <w:rFonts w:ascii="Calibri" w:hAnsi="Calibri" w:cs="Tahoma"/>
          <w:color w:val="1E417C"/>
          <w:sz w:val="20"/>
        </w:rPr>
        <w:fldChar w:fldCharType="end"/>
      </w:r>
      <w:r>
        <w:rPr>
          <w:rFonts w:ascii="Calibri" w:hAnsi="Calibri" w:cs="Tahoma"/>
          <w:color w:val="1E417C"/>
          <w:sz w:val="20"/>
        </w:rPr>
        <w:t>.</w:t>
      </w:r>
    </w:p>
    <w:p w:rsidR="00415EF3" w:rsidRPr="00BF40DF" w:rsidP="00C57BED">
      <w:pPr>
        <w:contextualSpacing/>
        <w:rPr>
          <w:rFonts w:ascii="Calibri" w:hAnsi="Calibri" w:cs="Tahoma"/>
          <w:color w:val="1E417C"/>
          <w:sz w:val="20"/>
        </w:rPr>
      </w:pPr>
    </w:p>
    <w:p w:rsidR="00415EF3" w:rsidP="00C57BED">
      <w:pPr>
        <w:contextualSpacing/>
        <w:outlineLvl w:val="0"/>
        <w:rPr>
          <w:rFonts w:ascii="Calibri" w:hAnsi="Calibri" w:cs="Tahoma"/>
          <w:b/>
          <w:bCs/>
          <w:color w:val="1E417C"/>
          <w:szCs w:val="24"/>
        </w:rPr>
      </w:pPr>
      <w:r w:rsidRPr="004135B5">
        <w:rPr>
          <w:rFonts w:ascii="Calibri" w:hAnsi="Calibri" w:cs="Tahoma"/>
          <w:b/>
          <w:bCs/>
          <w:color w:val="1E417C"/>
          <w:szCs w:val="24"/>
        </w:rPr>
        <w:t>Faculty &amp; Planners</w:t>
      </w:r>
    </w:p>
    <w:p w:rsidR="004135B5" w:rsidRPr="004135B5" w:rsidP="00C57BED">
      <w:pPr>
        <w:contextualSpacing/>
        <w:outlineLvl w:val="0"/>
        <w:rPr>
          <w:rFonts w:ascii="Calibri" w:hAnsi="Calibri" w:cs="Tahoma"/>
          <w:color w:val="1E417C"/>
          <w:sz w:val="6"/>
          <w:szCs w:val="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Amber Patterson,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Syed Rehman,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Mohamed S Yassin, MD, Allergy, Immunology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Joan Duggan, M.D., F.A.C.P., AAHIVS,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Hassan N Taki,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Nasim Shaikh,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15EF3" w:rsidRPr="00BF40DF">
      <w:pPr>
        <w:rPr>
          <w:rFonts w:ascii="Calibri" w:hAnsi="Calibri" w:cs="Tahoma"/>
          <w:color w:val="1E417C"/>
          <w:sz w:val="20"/>
        </w:rPr>
      </w:pPr>
    </w:p>
    <w:p w:rsidR="00A97C97" w:rsidRPr="00BF40DF" w:rsidP="00C57BED">
      <w:pPr>
        <w:contextualSpacing/>
        <w:outlineLvl w:val="0"/>
        <w:rPr>
          <w:rFonts w:ascii="Calibri" w:hAnsi="Calibri" w:cs="Tahoma"/>
          <w:color w:val="1E417C"/>
          <w:sz w:val="20"/>
        </w:rPr>
      </w:pPr>
    </w:p>
    <w:p w:rsidR="00415EF3" w:rsidRPr="004135B5" w:rsidP="00C57BED">
      <w:pPr>
        <w:contextualSpacing/>
        <w:outlineLvl w:val="0"/>
        <w:rPr>
          <w:rFonts w:ascii="Calibri" w:hAnsi="Calibri" w:cs="Tahoma"/>
          <w:color w:val="1E417C"/>
          <w:szCs w:val="24"/>
        </w:rPr>
      </w:pPr>
      <w:r w:rsidRPr="004135B5">
        <w:rPr>
          <w:rFonts w:ascii="Calibri" w:hAnsi="Calibri" w:cs="Tahoma"/>
          <w:b/>
          <w:bCs/>
          <w:color w:val="1E417C"/>
          <w:szCs w:val="24"/>
        </w:rPr>
        <w:t>Commercial Support</w:t>
      </w:r>
    </w:p>
    <w:p w:rsidR="00415EF3" w:rsidRPr="004135B5" w:rsidP="00C57BED">
      <w:pPr>
        <w:contextualSpacing/>
        <w:outlineLvl w:val="0"/>
        <w:rPr>
          <w:rFonts w:ascii="Calibri" w:hAnsi="Calibri" w:cs="Tahoma"/>
          <w:color w:val="1E417C"/>
          <w:sz w:val="6"/>
          <w:szCs w:val="6"/>
        </w:rPr>
      </w:pPr>
    </w:p>
    <w:p w:rsidR="003E48A1" w:rsidRPr="00BF40DF" w:rsidP="00C57BED">
      <w:pPr>
        <w:contextualSpacing/>
        <w:rPr>
          <w:rFonts w:ascii="Calibri" w:hAnsi="Calibri" w:cs="Tahoma"/>
          <w:color w:val="1E417C"/>
          <w:sz w:val="20"/>
        </w:rPr>
      </w:pPr>
      <w:r w:rsidRPr="00BF40DF">
        <w:rPr>
          <w:rFonts w:ascii="Calibri" w:hAnsi="Calibri" w:cs="Tahoma"/>
          <w:color w:val="1E417C"/>
          <w:sz w:val="20"/>
        </w:rPr>
        <w:fldChar w:fldCharType="begin"/>
      </w:r>
      <w:r w:rsidRPr="00BF40DF">
        <w:rPr>
          <w:rFonts w:ascii="Calibri" w:hAnsi="Calibri" w:cs="Tahoma"/>
          <w:color w:val="1E417C"/>
          <w:sz w:val="20"/>
        </w:rPr>
        <w:instrText xml:space="preserve"> IF </w:instrText>
      </w:r>
      <w:r w:rsidRPr="00BF40DF">
        <w:rPr>
          <w:rFonts w:ascii="Calibri" w:hAnsi="Calibri" w:cs="Tahoma"/>
          <w:color w:val="1E417C"/>
          <w:sz w:val="20"/>
        </w:rPr>
        <w:instrText>"</w:instrText>
      </w:r>
      <w:r w:rsidRPr="00BF40DF">
        <w:rPr>
          <w:rFonts w:ascii="Calibri" w:hAnsi="Calibri" w:cs="Tahoma"/>
          <w:color w:val="1E417C"/>
          <w:sz w:val="20"/>
        </w:rPr>
        <w:instrText>"</w:instrText>
      </w:r>
      <w:r w:rsidRPr="00BF40DF">
        <w:rPr>
          <w:rFonts w:ascii="Calibri" w:hAnsi="Calibri" w:cs="Tahoma"/>
          <w:color w:val="1E417C"/>
          <w:sz w:val="20"/>
        </w:rPr>
        <w:instrText xml:space="preserve"> &lt;&gt; "" "</w:instrText>
      </w:r>
      <w:r w:rsidRPr="00BF40DF">
        <w:rPr>
          <w:rFonts w:ascii="Calibri" w:hAnsi="Calibri" w:cs="Tahoma"/>
          <w:color w:val="1E417C"/>
          <w:sz w:val="20"/>
        </w:rPr>
        <w:fldChar w:fldCharType="begin"/>
      </w:r>
      <w:r w:rsidRPr="00BF40DF">
        <w:rPr>
          <w:rFonts w:ascii="Calibri" w:hAnsi="Calibri" w:cs="Tahoma"/>
          <w:color w:val="1E417C"/>
          <w:sz w:val="20"/>
        </w:rPr>
        <w:instrText xml:space="preserve"> </w:instrText>
      </w:r>
      <w:r w:rsidRPr="00BF40DF" w:rsidR="00E00797">
        <w:rPr>
          <w:rFonts w:ascii="Calibri" w:hAnsi="Calibri" w:cs="Tahoma"/>
          <w:color w:val="1E417C"/>
          <w:sz w:val="20"/>
        </w:rPr>
        <w:instrText xml:space="preserve">MERGEFIELD </w:instrText>
      </w:r>
      <w:r w:rsidRPr="00BF40DF">
        <w:rPr>
          <w:rFonts w:ascii="Calibri" w:hAnsi="Calibri" w:cs="Tahoma"/>
          <w:color w:val="1E417C"/>
          <w:sz w:val="20"/>
        </w:rPr>
        <w:instrText xml:space="preserve">CommercialSupport </w:instrText>
      </w:r>
      <w:r w:rsidRPr="00BF40DF">
        <w:rPr>
          <w:rFonts w:ascii="Calibri" w:hAnsi="Calibri" w:cs="Tahoma"/>
          <w:color w:val="1E417C"/>
          <w:sz w:val="20"/>
        </w:rPr>
        <w:fldChar w:fldCharType="separate"/>
      </w:r>
      <w:r w:rsidR="00D706A5">
        <w:rPr>
          <w:rFonts w:ascii="Calibri" w:hAnsi="Calibri" w:cs="Tahoma"/>
          <w:noProof/>
          <w:color w:val="1E417C"/>
          <w:sz w:val="20"/>
        </w:rPr>
        <w:instrText>«CommercialSupport»</w:instrText>
      </w:r>
      <w:r w:rsidRPr="00BF40DF">
        <w:rPr>
          <w:rFonts w:ascii="Calibri" w:hAnsi="Calibri" w:cs="Tahoma"/>
          <w:color w:val="1E417C"/>
          <w:sz w:val="20"/>
        </w:rPr>
        <w:fldChar w:fldCharType="end"/>
      </w:r>
      <w:r w:rsidRPr="00BF40DF">
        <w:rPr>
          <w:rFonts w:ascii="Calibri" w:hAnsi="Calibri" w:cs="Tahoma"/>
          <w:color w:val="1E417C"/>
          <w:sz w:val="20"/>
        </w:rPr>
        <w:instrText xml:space="preserve">" "This activity has been developed without commercial support." </w:instrText>
      </w:r>
      <w:r w:rsidRPr="00BF40DF">
        <w:rPr>
          <w:rFonts w:ascii="Calibri" w:hAnsi="Calibri" w:cs="Tahoma"/>
          <w:color w:val="1E417C"/>
          <w:sz w:val="20"/>
        </w:rPr>
        <w:fldChar w:fldCharType="separate"/>
      </w:r>
      <w:r w:rsidRPr="00BF40DF">
        <w:rPr>
          <w:rFonts w:ascii="Calibri" w:hAnsi="Calibri" w:cs="Tahoma"/>
          <w:color w:val="1E417C"/>
          <w:sz w:val="20"/>
        </w:rPr>
        <w:t>This activity has been developed without commercial support.</w:t>
      </w:r>
      <w:r w:rsidRPr="00BF40DF">
        <w:rPr>
          <w:rFonts w:ascii="Calibri" w:hAnsi="Calibri" w:cs="Tahoma"/>
          <w:color w:val="1E417C"/>
          <w:sz w:val="20"/>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2">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3">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5">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i/>
      <w:sz w:val="20"/>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2021-08-26T13:24:00Z</dcterms:created>
  <dcterms:modified xsi:type="dcterms:W3CDTF">2021-08-26T13:24:00Z</dcterms:modified>
</cp:coreProperties>
</file>